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3156" w14:textId="77777777"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14:paraId="26717FF8" w14:textId="77777777"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14:paraId="6B470AC2" w14:textId="77777777"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14:paraId="1F74A120" w14:textId="77777777" w:rsidR="00A0686E" w:rsidRDefault="003975F6"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3975F6">
        <w:rPr>
          <w:rFonts w:ascii="Arial" w:eastAsia="Times New Roman" w:hAnsi="Arial" w:cs="Arial"/>
          <w:b/>
          <w:sz w:val="24"/>
          <w:szCs w:val="24"/>
        </w:rPr>
        <w:t xml:space="preserve">CLP 7934, Special Topics: Directed Reading-Neuropsychology of Aging </w:t>
      </w:r>
    </w:p>
    <w:p w14:paraId="58560AC9" w14:textId="02E6A610"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C13B0D">
        <w:rPr>
          <w:rFonts w:ascii="Arial" w:eastAsia="Times New Roman" w:hAnsi="Arial" w:cs="Arial"/>
          <w:b/>
          <w:sz w:val="24"/>
          <w:szCs w:val="24"/>
        </w:rPr>
        <w:t xml:space="preserve"> </w:t>
      </w:r>
      <w:r w:rsidR="00182B6C">
        <w:rPr>
          <w:rFonts w:ascii="Arial" w:eastAsia="Times New Roman" w:hAnsi="Arial" w:cs="Arial"/>
          <w:b/>
          <w:sz w:val="24"/>
          <w:szCs w:val="24"/>
        </w:rPr>
        <w:t>073</w:t>
      </w:r>
      <w:proofErr w:type="gramStart"/>
      <w:r w:rsidR="00182B6C">
        <w:rPr>
          <w:rFonts w:ascii="Arial" w:eastAsia="Times New Roman" w:hAnsi="Arial" w:cs="Arial"/>
          <w:b/>
          <w:sz w:val="24"/>
          <w:szCs w:val="24"/>
        </w:rPr>
        <w:t>F</w:t>
      </w:r>
      <w:r w:rsidR="00F11979" w:rsidRPr="00F11979">
        <w:rPr>
          <w:rFonts w:ascii="Arial" w:eastAsia="Times New Roman" w:hAnsi="Arial" w:cs="Arial"/>
          <w:b/>
          <w:sz w:val="24"/>
          <w:szCs w:val="24"/>
        </w:rPr>
        <w:t>(</w:t>
      </w:r>
      <w:proofErr w:type="gramEnd"/>
      <w:r w:rsidR="00182B6C">
        <w:rPr>
          <w:rFonts w:ascii="Arial" w:eastAsia="Times New Roman" w:hAnsi="Arial" w:cs="Arial"/>
          <w:b/>
          <w:sz w:val="24"/>
          <w:szCs w:val="24"/>
        </w:rPr>
        <w:t>111</w:t>
      </w:r>
      <w:r w:rsidR="00BC3B20">
        <w:rPr>
          <w:rFonts w:ascii="Arial" w:eastAsia="Times New Roman" w:hAnsi="Arial" w:cs="Arial"/>
          <w:b/>
          <w:sz w:val="24"/>
          <w:szCs w:val="24"/>
        </w:rPr>
        <w:t>07</w:t>
      </w:r>
      <w:r w:rsidR="00F11979" w:rsidRPr="00F11979">
        <w:rPr>
          <w:rFonts w:ascii="Arial" w:eastAsia="Times New Roman" w:hAnsi="Arial" w:cs="Arial"/>
          <w:b/>
          <w:sz w:val="24"/>
          <w:szCs w:val="24"/>
        </w:rPr>
        <w:t>)</w:t>
      </w:r>
      <w:r w:rsidR="00326B7B">
        <w:rPr>
          <w:rFonts w:ascii="Arial" w:eastAsia="Times New Roman" w:hAnsi="Arial" w:cs="Arial"/>
          <w:b/>
          <w:sz w:val="24"/>
          <w:szCs w:val="24"/>
        </w:rPr>
        <w:t xml:space="preserve">, </w:t>
      </w:r>
      <w:r w:rsidR="00182B6C">
        <w:rPr>
          <w:rFonts w:ascii="Arial" w:eastAsia="Times New Roman" w:hAnsi="Arial" w:cs="Arial"/>
          <w:b/>
          <w:sz w:val="24"/>
          <w:szCs w:val="24"/>
        </w:rPr>
        <w:t xml:space="preserve">Fall </w:t>
      </w:r>
      <w:r w:rsidR="00B96676">
        <w:rPr>
          <w:rFonts w:ascii="Arial" w:eastAsia="Times New Roman" w:hAnsi="Arial" w:cs="Arial"/>
          <w:b/>
          <w:sz w:val="24"/>
          <w:szCs w:val="24"/>
        </w:rPr>
        <w:t>20</w:t>
      </w:r>
      <w:r w:rsidR="00F11979">
        <w:rPr>
          <w:rFonts w:ascii="Arial" w:eastAsia="Times New Roman" w:hAnsi="Arial" w:cs="Arial"/>
          <w:b/>
          <w:sz w:val="24"/>
          <w:szCs w:val="24"/>
        </w:rPr>
        <w:t>2</w:t>
      </w:r>
      <w:r w:rsidR="00BC3B20">
        <w:rPr>
          <w:rFonts w:ascii="Arial" w:eastAsia="Times New Roman" w:hAnsi="Arial" w:cs="Arial"/>
          <w:b/>
          <w:sz w:val="24"/>
          <w:szCs w:val="24"/>
        </w:rPr>
        <w:t>1</w:t>
      </w:r>
      <w:r w:rsidR="003975F6">
        <w:rPr>
          <w:rFonts w:ascii="Arial" w:eastAsia="Times New Roman" w:hAnsi="Arial" w:cs="Arial"/>
          <w:b/>
          <w:sz w:val="24"/>
          <w:szCs w:val="24"/>
        </w:rPr>
        <w:t xml:space="preserve"> </w:t>
      </w:r>
      <w:r w:rsidR="003975F6" w:rsidRPr="00E65148">
        <w:rPr>
          <w:rFonts w:ascii="Arial" w:eastAsia="Times New Roman" w:hAnsi="Arial" w:cs="Arial"/>
          <w:b/>
          <w:sz w:val="24"/>
          <w:szCs w:val="24"/>
        </w:rPr>
        <w:t>(</w:t>
      </w:r>
      <w:r w:rsidR="003975F6">
        <w:rPr>
          <w:rFonts w:ascii="Arial" w:eastAsia="Times New Roman" w:hAnsi="Arial" w:cs="Arial"/>
          <w:b/>
          <w:sz w:val="24"/>
          <w:szCs w:val="24"/>
        </w:rPr>
        <w:t xml:space="preserve">3 </w:t>
      </w:r>
      <w:r w:rsidR="003975F6" w:rsidRPr="00E65148">
        <w:rPr>
          <w:rFonts w:ascii="Arial" w:eastAsia="Times New Roman" w:hAnsi="Arial" w:cs="Arial"/>
          <w:b/>
          <w:sz w:val="24"/>
          <w:szCs w:val="24"/>
        </w:rPr>
        <w:t>credit hours)</w:t>
      </w:r>
    </w:p>
    <w:p w14:paraId="77E8A9C4" w14:textId="77777777"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33C5C1DC" w14:textId="77777777" w:rsidR="00326B7B" w:rsidRDefault="0095510A" w:rsidP="003975F6">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r w:rsidR="003975F6">
        <w:rPr>
          <w:rFonts w:ascii="Arial" w:eastAsia="Times New Roman" w:hAnsi="Arial" w:cs="Arial"/>
          <w:sz w:val="24"/>
          <w:szCs w:val="24"/>
        </w:rPr>
        <w:t>n/a (online class)</w:t>
      </w:r>
    </w:p>
    <w:p w14:paraId="44AADFED" w14:textId="77777777"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3975F6">
        <w:rPr>
          <w:rFonts w:ascii="Arial" w:eastAsia="Times New Roman" w:hAnsi="Arial" w:cs="Arial"/>
          <w:sz w:val="24"/>
          <w:szCs w:val="24"/>
        </w:rPr>
        <w:t>Online</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8" w:history="1">
        <w:r w:rsidR="00261AA3" w:rsidRPr="00261AA3">
          <w:rPr>
            <w:rStyle w:val="Hyperlink"/>
            <w:rFonts w:ascii="Arial" w:eastAsia="Times New Roman" w:hAnsi="Arial" w:cs="Arial"/>
            <w:sz w:val="24"/>
            <w:szCs w:val="24"/>
          </w:rPr>
          <w:t>http://elearning.ufl.edu</w:t>
        </w:r>
      </w:hyperlink>
    </w:p>
    <w:p w14:paraId="6A5D5A1E" w14:textId="77777777"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1A5714A1" w14:textId="77777777" w:rsidR="00495BD9" w:rsidRDefault="00182A7F"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73B428DE">
          <v:rect id="_x0000_i1025" style="width:472.5pt;height:.05pt" o:hralign="center" o:hrstd="t" o:hrnoshade="t" o:hr="t" fillcolor="#444" stroked="f"/>
        </w:pict>
      </w:r>
    </w:p>
    <w:p w14:paraId="19BF3543"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14:paraId="576B1DD6" w14:textId="77777777"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C83C3D">
        <w:rPr>
          <w:rStyle w:val="Heading2Char"/>
          <w:rFonts w:ascii="Arial" w:hAnsi="Arial" w:cs="Arial"/>
          <w:b w:val="0"/>
          <w:sz w:val="24"/>
          <w:szCs w:val="24"/>
        </w:rPr>
        <w:t xml:space="preserve"> HPNP 315</w:t>
      </w:r>
      <w:r w:rsidR="0023560E">
        <w:rPr>
          <w:rStyle w:val="Heading2Char"/>
          <w:rFonts w:ascii="Arial" w:hAnsi="Arial" w:cs="Arial"/>
          <w:b w:val="0"/>
          <w:sz w:val="24"/>
          <w:szCs w:val="24"/>
        </w:rPr>
        <w:t>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14:paraId="4364740F" w14:textId="77777777"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14:paraId="7FC52AB4"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4A0431A1" w14:textId="77777777" w:rsidR="005035AE" w:rsidRPr="00E65148" w:rsidRDefault="00182A7F"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6190B818">
          <v:rect id="_x0000_i1026" style="width:472.5pt;height:.05pt" o:hralign="center" o:hrstd="t" o:hrnoshade="t" o:hr="t" fillcolor="#444" stroked="f"/>
        </w:pict>
      </w:r>
    </w:p>
    <w:p w14:paraId="1DF0B93E"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36FF4B80" w14:textId="77777777"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Admitted, in good standing, to the Graduate School at the University of Florida. No other pre-requisites apply. Students are expected to seek out additional foundational reading and materials in areas that are challenging for them; students are invited to ask course instructors for recommendations.</w:t>
      </w:r>
    </w:p>
    <w:p w14:paraId="7B004E61" w14:textId="77777777" w:rsidR="005035AE" w:rsidRPr="00E65148" w:rsidRDefault="00182A7F"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07F35CD8">
          <v:rect id="_x0000_i1027" style="width:472.5pt;height:.05pt" o:hralign="center" o:hrstd="t" o:hrnoshade="t" o:hr="t" fillcolor="#444" stroked="f"/>
        </w:pict>
      </w:r>
    </w:p>
    <w:p w14:paraId="55CBDA1F"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087BACE9" w14:textId="77777777"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0BA50B5D" w14:textId="77777777" w:rsidR="00495BD9" w:rsidRDefault="00495BD9" w:rsidP="00495BD9">
      <w:pPr>
        <w:pStyle w:val="Heading1"/>
        <w:spacing w:before="0" w:line="240" w:lineRule="auto"/>
        <w:rPr>
          <w:rFonts w:ascii="Arial" w:eastAsia="Times New Roman" w:hAnsi="Arial" w:cs="Arial"/>
          <w:sz w:val="24"/>
          <w:szCs w:val="24"/>
          <w:bdr w:val="none" w:sz="0" w:space="0" w:color="auto" w:frame="1"/>
        </w:rPr>
      </w:pPr>
    </w:p>
    <w:p w14:paraId="55B1A269" w14:textId="2001A79A" w:rsidR="00495BD9" w:rsidRDefault="003F6425" w:rsidP="00A133F2">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sz w:val="24"/>
          <w:szCs w:val="24"/>
          <w:bdr w:val="none" w:sz="0" w:space="0" w:color="auto" w:frame="1"/>
        </w:rPr>
        <w:t xml:space="preserve">Course Overview. </w:t>
      </w:r>
      <w:r w:rsidR="003975F6" w:rsidRPr="003975F6">
        <w:rPr>
          <w:rFonts w:ascii="Arial" w:eastAsia="Times New Roman" w:hAnsi="Arial" w:cs="Arial"/>
          <w:b w:val="0"/>
          <w:sz w:val="24"/>
          <w:szCs w:val="24"/>
          <w:bdr w:val="none" w:sz="0" w:space="0" w:color="auto" w:frame="1"/>
        </w:rPr>
        <w:t xml:space="preserve">This directed reading course introduces students to contemporary theory, method, and findings regarding normal cognitive aging, neuropsychology (based mainly on research with brain-damaged individuals) and cognitive neuroscience. The readings will consider normal and pathological cognitive changes, potential </w:t>
      </w:r>
      <w:proofErr w:type="gramStart"/>
      <w:r w:rsidR="003975F6" w:rsidRPr="003975F6">
        <w:rPr>
          <w:rFonts w:ascii="Arial" w:eastAsia="Times New Roman" w:hAnsi="Arial" w:cs="Arial"/>
          <w:b w:val="0"/>
          <w:sz w:val="24"/>
          <w:szCs w:val="24"/>
          <w:bdr w:val="none" w:sz="0" w:space="0" w:color="auto" w:frame="1"/>
        </w:rPr>
        <w:t>etiologies</w:t>
      </w:r>
      <w:proofErr w:type="gramEnd"/>
      <w:r w:rsidR="003975F6" w:rsidRPr="003975F6">
        <w:rPr>
          <w:rFonts w:ascii="Arial" w:eastAsia="Times New Roman" w:hAnsi="Arial" w:cs="Arial"/>
          <w:b w:val="0"/>
          <w:sz w:val="24"/>
          <w:szCs w:val="24"/>
          <w:bdr w:val="none" w:sz="0" w:space="0" w:color="auto" w:frame="1"/>
        </w:rPr>
        <w:t xml:space="preserve"> and comorbidities, as well as recent thinking on intervention approaches for late life cognition. </w:t>
      </w:r>
    </w:p>
    <w:p w14:paraId="1AB075C1" w14:textId="77777777" w:rsidR="003975F6" w:rsidRDefault="002F12A2" w:rsidP="00A133F2">
      <w:pPr>
        <w:pStyle w:val="Heading2"/>
        <w:spacing w:before="0" w:after="240" w:line="240" w:lineRule="auto"/>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This course counts as a “Neuropsychology elective” for doctoral students in Clinical and Health Psychology.  It also satisfies one of the elective requirements of the Graduate Certificate in Gerontology.</w:t>
      </w:r>
    </w:p>
    <w:p w14:paraId="7EA23E42" w14:textId="3BEC6BFF" w:rsidR="00E70BDC" w:rsidRPr="00E70BDC" w:rsidRDefault="00E70BDC" w:rsidP="00E70BDC">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Pr>
          <w:rFonts w:ascii="Arial" w:eastAsia="Times New Roman" w:hAnsi="Arial" w:cs="Arial"/>
          <w:sz w:val="24"/>
          <w:szCs w:val="24"/>
          <w:bdr w:val="none" w:sz="0" w:space="0" w:color="auto" w:frame="1"/>
        </w:rPr>
        <w:t xml:space="preserve">. </w:t>
      </w:r>
      <w:r w:rsidRPr="00E70BDC">
        <w:rPr>
          <w:rFonts w:ascii="Arial" w:hAnsi="Arial" w:cs="Arial"/>
          <w:b w:val="0"/>
          <w:sz w:val="24"/>
          <w:szCs w:val="24"/>
        </w:rPr>
        <w:t xml:space="preserve">This online course is a directed reading course. Students will access personal-use electronic copies of all assigned readings in this course (online, in the UF Canvas system).  Each week, students will be expected to summarize, </w:t>
      </w:r>
      <w:proofErr w:type="gramStart"/>
      <w:r w:rsidRPr="00E70BDC">
        <w:rPr>
          <w:rFonts w:ascii="Arial" w:hAnsi="Arial" w:cs="Arial"/>
          <w:b w:val="0"/>
          <w:sz w:val="24"/>
          <w:szCs w:val="24"/>
        </w:rPr>
        <w:t>synthesize</w:t>
      </w:r>
      <w:proofErr w:type="gramEnd"/>
      <w:r w:rsidRPr="00E70BDC">
        <w:rPr>
          <w:rFonts w:ascii="Arial" w:hAnsi="Arial" w:cs="Arial"/>
          <w:b w:val="0"/>
          <w:sz w:val="24"/>
          <w:szCs w:val="24"/>
        </w:rPr>
        <w:t xml:space="preserve"> and integrate readings </w:t>
      </w:r>
      <w:r w:rsidR="004D30E8">
        <w:rPr>
          <w:rFonts w:ascii="Arial" w:hAnsi="Arial" w:cs="Arial"/>
          <w:b w:val="0"/>
          <w:sz w:val="24"/>
          <w:szCs w:val="24"/>
        </w:rPr>
        <w:t>in a reaction paper</w:t>
      </w:r>
      <w:r w:rsidRPr="00E70BDC">
        <w:rPr>
          <w:rFonts w:ascii="Arial" w:hAnsi="Arial" w:cs="Arial"/>
          <w:b w:val="0"/>
          <w:sz w:val="24"/>
          <w:szCs w:val="24"/>
        </w:rPr>
        <w:t xml:space="preserve"> (see “Assignments” below for details).</w:t>
      </w:r>
      <w:r w:rsidRPr="00E70BDC">
        <w:rPr>
          <w:rFonts w:ascii="Arial" w:eastAsia="Times New Roman" w:hAnsi="Arial" w:cs="Arial"/>
          <w:b w:val="0"/>
          <w:color w:val="000000"/>
          <w:sz w:val="24"/>
          <w:szCs w:val="24"/>
        </w:rPr>
        <w:t xml:space="preserve">     </w:t>
      </w:r>
    </w:p>
    <w:p w14:paraId="4DC46B49" w14:textId="77777777" w:rsidR="006D3694" w:rsidRDefault="006D3694" w:rsidP="00E70BDC">
      <w:pPr>
        <w:pStyle w:val="Heading2"/>
        <w:spacing w:before="0" w:after="240" w:line="240" w:lineRule="auto"/>
        <w:rPr>
          <w:rFonts w:ascii="Arial" w:hAnsi="Arial" w:cs="Arial"/>
          <w:sz w:val="24"/>
          <w:szCs w:val="24"/>
        </w:rPr>
      </w:pPr>
    </w:p>
    <w:p w14:paraId="0354A697" w14:textId="77777777" w:rsidR="002629B5" w:rsidRDefault="005035AE" w:rsidP="00E70BDC">
      <w:pPr>
        <w:pStyle w:val="Heading2"/>
        <w:spacing w:before="0" w:after="240" w:line="240" w:lineRule="auto"/>
        <w:rPr>
          <w:rFonts w:ascii="Arial" w:hAnsi="Arial" w:cs="Arial"/>
          <w:sz w:val="24"/>
          <w:szCs w:val="24"/>
        </w:rPr>
      </w:pPr>
      <w:r w:rsidRPr="00495BD9">
        <w:rPr>
          <w:rFonts w:ascii="Arial" w:hAnsi="Arial" w:cs="Arial"/>
          <w:sz w:val="24"/>
          <w:szCs w:val="24"/>
        </w:rPr>
        <w:t>Course Objectives and/or Goals</w:t>
      </w:r>
    </w:p>
    <w:p w14:paraId="6187A4E1" w14:textId="5E6C7462" w:rsidR="00E70BDC" w:rsidRDefault="004D30E8" w:rsidP="006D3694">
      <w:pPr>
        <w:spacing w:line="240" w:lineRule="auto"/>
        <w:rPr>
          <w:rFonts w:ascii="Arial" w:hAnsi="Arial" w:cs="Arial"/>
          <w:sz w:val="24"/>
          <w:szCs w:val="24"/>
        </w:rPr>
      </w:pPr>
      <w:r>
        <w:rPr>
          <w:rFonts w:ascii="Arial" w:hAnsi="Arial" w:cs="Arial"/>
          <w:sz w:val="24"/>
          <w:szCs w:val="24"/>
        </w:rPr>
        <w:t xml:space="preserve">This is </w:t>
      </w:r>
      <w:r w:rsidR="00E70BDC">
        <w:rPr>
          <w:rFonts w:ascii="Arial" w:hAnsi="Arial" w:cs="Arial"/>
          <w:sz w:val="24"/>
          <w:szCs w:val="24"/>
        </w:rPr>
        <w:t>a directed reading class</w:t>
      </w:r>
      <w:r>
        <w:rPr>
          <w:rFonts w:ascii="Arial" w:hAnsi="Arial" w:cs="Arial"/>
          <w:sz w:val="24"/>
          <w:szCs w:val="24"/>
        </w:rPr>
        <w:t>, without a formal didactic component</w:t>
      </w:r>
      <w:r w:rsidR="00E70BDC">
        <w:rPr>
          <w:rFonts w:ascii="Arial" w:hAnsi="Arial" w:cs="Arial"/>
          <w:sz w:val="24"/>
          <w:szCs w:val="24"/>
        </w:rPr>
        <w:t xml:space="preserve">.  That means there are </w:t>
      </w:r>
      <w:r w:rsidR="00E70BDC" w:rsidRPr="00E70BDC">
        <w:rPr>
          <w:rFonts w:ascii="Arial" w:hAnsi="Arial" w:cs="Arial"/>
          <w:b/>
          <w:sz w:val="24"/>
          <w:szCs w:val="24"/>
          <w:u w:val="single"/>
        </w:rPr>
        <w:t>no lectures or prepared materials</w:t>
      </w:r>
      <w:r w:rsidR="00E70BDC">
        <w:rPr>
          <w:rFonts w:ascii="Arial" w:hAnsi="Arial" w:cs="Arial"/>
          <w:sz w:val="24"/>
          <w:szCs w:val="24"/>
        </w:rPr>
        <w:t>. The overarching goal of the class is to see what you can extract and explain from primary source readings.</w:t>
      </w:r>
    </w:p>
    <w:p w14:paraId="2BCD2428" w14:textId="4F2EB79D" w:rsidR="00E70BDC" w:rsidRDefault="00E70BDC" w:rsidP="006D3694">
      <w:pPr>
        <w:spacing w:line="240" w:lineRule="auto"/>
        <w:rPr>
          <w:rFonts w:ascii="Arial" w:hAnsi="Arial" w:cs="Arial"/>
          <w:sz w:val="24"/>
          <w:szCs w:val="24"/>
        </w:rPr>
      </w:pPr>
      <w:r w:rsidRPr="00E70BDC">
        <w:rPr>
          <w:rFonts w:ascii="Arial" w:hAnsi="Arial" w:cs="Arial"/>
          <w:sz w:val="24"/>
          <w:szCs w:val="24"/>
        </w:rPr>
        <w:lastRenderedPageBreak/>
        <w:t>The philosophical underpinning of the learning a</w:t>
      </w:r>
      <w:r>
        <w:rPr>
          <w:rFonts w:ascii="Arial" w:hAnsi="Arial" w:cs="Arial"/>
          <w:sz w:val="24"/>
          <w:szCs w:val="24"/>
        </w:rPr>
        <w:t>pproach is the Feynman method (</w:t>
      </w:r>
      <w:hyperlink r:id="rId9" w:history="1">
        <w:r w:rsidRPr="00E70BDC">
          <w:rPr>
            <w:rStyle w:val="Hyperlink"/>
            <w:rFonts w:ascii="Arial" w:hAnsi="Arial" w:cs="Arial"/>
            <w:sz w:val="24"/>
            <w:szCs w:val="24"/>
          </w:rPr>
          <w:t>http://lifehacker.com/the-feynman-technique-helps-you-study-faster-and-retain-1790501936</w:t>
        </w:r>
      </w:hyperlink>
      <w:r w:rsidRPr="00E70BDC">
        <w:rPr>
          <w:rFonts w:ascii="Arial" w:hAnsi="Arial" w:cs="Arial"/>
          <w:sz w:val="24"/>
          <w:szCs w:val="24"/>
        </w:rPr>
        <w:t>) , which emphasizes active learning over passive learning.  And the hallmark of active learning is that you can EXPLAIN the topic simply to someone else.</w:t>
      </w:r>
      <w:r>
        <w:rPr>
          <w:rFonts w:ascii="Arial" w:hAnsi="Arial" w:cs="Arial"/>
          <w:sz w:val="24"/>
          <w:szCs w:val="24"/>
        </w:rPr>
        <w:t xml:space="preserve"> </w:t>
      </w:r>
      <w:r w:rsidR="00532748">
        <w:rPr>
          <w:rFonts w:ascii="Arial" w:hAnsi="Arial" w:cs="Arial"/>
          <w:sz w:val="24"/>
          <w:szCs w:val="24"/>
        </w:rPr>
        <w:t xml:space="preserve">You will do this in the form of your weekly reaction paper. </w:t>
      </w:r>
    </w:p>
    <w:p w14:paraId="182A6BD2" w14:textId="3B63EB4A" w:rsidR="00814EE9" w:rsidRDefault="00814EE9">
      <w:pPr>
        <w:rPr>
          <w:rFonts w:ascii="Arial" w:eastAsia="Times New Roman" w:hAnsi="Arial" w:cs="Arial"/>
          <w:sz w:val="24"/>
          <w:szCs w:val="24"/>
          <w:shd w:val="clear" w:color="auto" w:fill="19108C"/>
        </w:rPr>
      </w:pPr>
    </w:p>
    <w:p w14:paraId="1226B204" w14:textId="4A6ECFE5" w:rsidR="00B71462" w:rsidRPr="00E65148" w:rsidRDefault="00182A7F"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1E3D8211">
          <v:rect id="_x0000_i1028" style="width:472.5pt;height:.05pt" o:hralign="center" o:hrstd="t" o:hrnoshade="t" o:hr="t" fillcolor="#444" stroked="f"/>
        </w:pict>
      </w:r>
    </w:p>
    <w:p w14:paraId="7187F7E6" w14:textId="77777777"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14:paraId="083E3875" w14:textId="77777777"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14:paraId="56088465" w14:textId="77777777" w:rsidR="00CE08C1" w:rsidRPr="006D3694" w:rsidRDefault="003975F6" w:rsidP="006D3694">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b w:val="0"/>
          <w:sz w:val="24"/>
          <w:szCs w:val="24"/>
          <w:bdr w:val="none" w:sz="0" w:space="0" w:color="auto" w:frame="1"/>
        </w:rPr>
        <w:t xml:space="preserve">Specific weekly readings are listed in the </w:t>
      </w:r>
      <w:r w:rsidRPr="001A0083">
        <w:rPr>
          <w:rFonts w:ascii="Arial" w:eastAsia="Times New Roman" w:hAnsi="Arial" w:cs="Arial"/>
          <w:b w:val="0"/>
          <w:sz w:val="24"/>
          <w:szCs w:val="24"/>
          <w:u w:val="single"/>
          <w:bdr w:val="none" w:sz="0" w:space="0" w:color="auto" w:frame="1"/>
        </w:rPr>
        <w:t>appendix</w:t>
      </w:r>
      <w:r>
        <w:rPr>
          <w:rFonts w:ascii="Arial" w:eastAsia="Times New Roman" w:hAnsi="Arial" w:cs="Arial"/>
          <w:b w:val="0"/>
          <w:sz w:val="24"/>
          <w:szCs w:val="24"/>
          <w:bdr w:val="none" w:sz="0" w:space="0" w:color="auto" w:frame="1"/>
        </w:rPr>
        <w:t xml:space="preserve"> to this 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004"/>
        <w:gridCol w:w="7403"/>
      </w:tblGrid>
      <w:tr w:rsidR="00C13B0D" w:rsidRPr="003675EF" w14:paraId="73101EDD" w14:textId="77777777" w:rsidTr="006D3694">
        <w:trPr>
          <w:cantSplit/>
          <w:tblHeader/>
        </w:trPr>
        <w:tc>
          <w:tcPr>
            <w:tcW w:w="1137" w:type="dxa"/>
          </w:tcPr>
          <w:p w14:paraId="1FCBF0C2"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Week(s)</w:t>
            </w:r>
          </w:p>
        </w:tc>
        <w:tc>
          <w:tcPr>
            <w:tcW w:w="928" w:type="dxa"/>
          </w:tcPr>
          <w:p w14:paraId="6DE002B0" w14:textId="403D2177" w:rsidR="00C13B0D" w:rsidRPr="00000771" w:rsidRDefault="00993A8A" w:rsidP="00993A8A">
            <w:pPr>
              <w:spacing w:after="0" w:line="240" w:lineRule="auto"/>
              <w:jc w:val="center"/>
              <w:rPr>
                <w:rFonts w:ascii="Arial" w:hAnsi="Arial" w:cs="Arial"/>
                <w:b/>
                <w:iCs/>
                <w:sz w:val="24"/>
                <w:szCs w:val="24"/>
              </w:rPr>
            </w:pPr>
            <w:r>
              <w:rPr>
                <w:rFonts w:ascii="Arial" w:hAnsi="Arial" w:cs="Arial"/>
                <w:b/>
                <w:iCs/>
                <w:sz w:val="24"/>
                <w:szCs w:val="24"/>
              </w:rPr>
              <w:t>Due Date</w:t>
            </w:r>
            <w:r w:rsidR="00AB0058">
              <w:rPr>
                <w:rFonts w:ascii="Arial" w:hAnsi="Arial" w:cs="Arial"/>
                <w:b/>
                <w:iCs/>
                <w:sz w:val="24"/>
                <w:szCs w:val="24"/>
              </w:rPr>
              <w:t>*</w:t>
            </w:r>
          </w:p>
        </w:tc>
        <w:tc>
          <w:tcPr>
            <w:tcW w:w="7403" w:type="dxa"/>
          </w:tcPr>
          <w:p w14:paraId="45D40D54"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Topic</w:t>
            </w:r>
          </w:p>
        </w:tc>
      </w:tr>
      <w:tr w:rsidR="004D30E8" w:rsidRPr="003675EF" w14:paraId="2EA0BB44" w14:textId="77777777" w:rsidTr="00993A8A">
        <w:tc>
          <w:tcPr>
            <w:tcW w:w="1137" w:type="dxa"/>
          </w:tcPr>
          <w:p w14:paraId="4C7CEBD6" w14:textId="77777777" w:rsidR="004D30E8" w:rsidRPr="00000771" w:rsidRDefault="004D30E8" w:rsidP="004D30E8">
            <w:pPr>
              <w:spacing w:after="0" w:line="240" w:lineRule="auto"/>
              <w:rPr>
                <w:rFonts w:ascii="Arial" w:hAnsi="Arial" w:cs="Arial"/>
                <w:iCs/>
                <w:sz w:val="24"/>
                <w:szCs w:val="24"/>
              </w:rPr>
            </w:pPr>
            <w:r w:rsidRPr="00000771">
              <w:rPr>
                <w:rFonts w:ascii="Arial" w:hAnsi="Arial" w:cs="Arial"/>
                <w:iCs/>
                <w:sz w:val="24"/>
                <w:szCs w:val="24"/>
              </w:rPr>
              <w:t>1</w:t>
            </w:r>
          </w:p>
        </w:tc>
        <w:tc>
          <w:tcPr>
            <w:tcW w:w="928" w:type="dxa"/>
          </w:tcPr>
          <w:p w14:paraId="6F704BC7" w14:textId="1934F970" w:rsidR="004D30E8" w:rsidRPr="00000771" w:rsidRDefault="00182B6C" w:rsidP="004D30E8">
            <w:pPr>
              <w:spacing w:after="0" w:line="240" w:lineRule="auto"/>
              <w:rPr>
                <w:rFonts w:ascii="Arial" w:hAnsi="Arial" w:cs="Arial"/>
                <w:iCs/>
                <w:sz w:val="24"/>
                <w:szCs w:val="24"/>
              </w:rPr>
            </w:pPr>
            <w:r>
              <w:rPr>
                <w:rFonts w:ascii="Arial" w:hAnsi="Arial" w:cs="Arial"/>
                <w:iCs/>
                <w:sz w:val="24"/>
                <w:szCs w:val="24"/>
              </w:rPr>
              <w:t>9/</w:t>
            </w:r>
            <w:r w:rsidR="00BC3B20">
              <w:rPr>
                <w:rFonts w:ascii="Arial" w:hAnsi="Arial" w:cs="Arial"/>
                <w:iCs/>
                <w:sz w:val="24"/>
                <w:szCs w:val="24"/>
              </w:rPr>
              <w:t>2</w:t>
            </w:r>
          </w:p>
        </w:tc>
        <w:tc>
          <w:tcPr>
            <w:tcW w:w="7403" w:type="dxa"/>
          </w:tcPr>
          <w:p w14:paraId="421805BB" w14:textId="03463CB2" w:rsidR="004D30E8" w:rsidRPr="00E93C51" w:rsidRDefault="004D30E8" w:rsidP="004D30E8">
            <w:pPr>
              <w:spacing w:after="0" w:line="240" w:lineRule="auto"/>
              <w:rPr>
                <w:rFonts w:ascii="Arial" w:hAnsi="Arial" w:cs="Arial"/>
                <w:iCs/>
                <w:sz w:val="24"/>
                <w:szCs w:val="24"/>
              </w:rPr>
            </w:pPr>
            <w:r w:rsidRPr="00E93C51">
              <w:rPr>
                <w:rFonts w:ascii="Arial" w:hAnsi="Arial" w:cs="Arial"/>
                <w:sz w:val="24"/>
                <w:szCs w:val="24"/>
              </w:rPr>
              <w:t>Understanding cognitive aging</w:t>
            </w:r>
          </w:p>
        </w:tc>
      </w:tr>
      <w:tr w:rsidR="00862E50" w:rsidRPr="003675EF" w14:paraId="4BCF8A05" w14:textId="77777777" w:rsidTr="00993A8A">
        <w:tc>
          <w:tcPr>
            <w:tcW w:w="1137" w:type="dxa"/>
          </w:tcPr>
          <w:p w14:paraId="7A37023C" w14:textId="73EEBD73"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2</w:t>
            </w:r>
          </w:p>
        </w:tc>
        <w:tc>
          <w:tcPr>
            <w:tcW w:w="928" w:type="dxa"/>
          </w:tcPr>
          <w:p w14:paraId="2B5DAC29" w14:textId="67DF5515" w:rsidR="00862E50" w:rsidRDefault="00862E50" w:rsidP="00862E50">
            <w:pPr>
              <w:spacing w:after="0" w:line="240" w:lineRule="auto"/>
              <w:rPr>
                <w:rFonts w:ascii="Arial" w:hAnsi="Arial" w:cs="Arial"/>
                <w:iCs/>
                <w:sz w:val="24"/>
                <w:szCs w:val="24"/>
              </w:rPr>
            </w:pPr>
            <w:r>
              <w:rPr>
                <w:rFonts w:ascii="Arial" w:hAnsi="Arial" w:cs="Arial"/>
                <w:iCs/>
                <w:sz w:val="24"/>
                <w:szCs w:val="24"/>
              </w:rPr>
              <w:t>9/</w:t>
            </w:r>
            <w:r w:rsidR="00BC3B20">
              <w:rPr>
                <w:rFonts w:ascii="Arial" w:hAnsi="Arial" w:cs="Arial"/>
                <w:iCs/>
                <w:sz w:val="24"/>
                <w:szCs w:val="24"/>
              </w:rPr>
              <w:t>9</w:t>
            </w:r>
          </w:p>
        </w:tc>
        <w:tc>
          <w:tcPr>
            <w:tcW w:w="7403" w:type="dxa"/>
          </w:tcPr>
          <w:p w14:paraId="43A27E2E" w14:textId="46ACD591" w:rsidR="00862E50" w:rsidRPr="00E93C51" w:rsidRDefault="00862E50" w:rsidP="00862E50">
            <w:pPr>
              <w:spacing w:after="0" w:line="240" w:lineRule="auto"/>
              <w:rPr>
                <w:rFonts w:ascii="Arial" w:hAnsi="Arial" w:cs="Arial"/>
                <w:sz w:val="24"/>
                <w:szCs w:val="24"/>
              </w:rPr>
            </w:pPr>
            <w:r w:rsidRPr="00E93C51">
              <w:rPr>
                <w:rFonts w:ascii="Arial" w:hAnsi="Arial" w:cs="Arial"/>
                <w:sz w:val="24"/>
                <w:szCs w:val="24"/>
              </w:rPr>
              <w:t>Individual differences in cognitive aging</w:t>
            </w:r>
          </w:p>
        </w:tc>
      </w:tr>
      <w:tr w:rsidR="00862E50" w:rsidRPr="003675EF" w14:paraId="045A1202" w14:textId="77777777" w:rsidTr="00993A8A">
        <w:tc>
          <w:tcPr>
            <w:tcW w:w="1137" w:type="dxa"/>
          </w:tcPr>
          <w:p w14:paraId="673CDB7E" w14:textId="19E513C4"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3</w:t>
            </w:r>
          </w:p>
        </w:tc>
        <w:tc>
          <w:tcPr>
            <w:tcW w:w="928" w:type="dxa"/>
          </w:tcPr>
          <w:p w14:paraId="24BD6F08" w14:textId="016CC8DA"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9/</w:t>
            </w:r>
            <w:r w:rsidR="00BC3B20">
              <w:rPr>
                <w:rFonts w:ascii="Arial" w:hAnsi="Arial" w:cs="Arial"/>
                <w:iCs/>
                <w:sz w:val="24"/>
                <w:szCs w:val="24"/>
              </w:rPr>
              <w:t>16</w:t>
            </w:r>
          </w:p>
        </w:tc>
        <w:tc>
          <w:tcPr>
            <w:tcW w:w="7403" w:type="dxa"/>
          </w:tcPr>
          <w:p w14:paraId="12593BDC" w14:textId="6F89EE3F"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Cognitive and neural reserve in aging</w:t>
            </w:r>
          </w:p>
        </w:tc>
      </w:tr>
      <w:tr w:rsidR="00862E50" w:rsidRPr="003675EF" w14:paraId="17E4ACA6" w14:textId="77777777" w:rsidTr="00993A8A">
        <w:tc>
          <w:tcPr>
            <w:tcW w:w="1137" w:type="dxa"/>
          </w:tcPr>
          <w:p w14:paraId="0E719B37" w14:textId="043413E8"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4</w:t>
            </w:r>
          </w:p>
        </w:tc>
        <w:tc>
          <w:tcPr>
            <w:tcW w:w="928" w:type="dxa"/>
          </w:tcPr>
          <w:p w14:paraId="375C4135" w14:textId="5C284BD9"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9/2</w:t>
            </w:r>
            <w:r w:rsidR="00BC3B20">
              <w:rPr>
                <w:rFonts w:ascii="Arial" w:hAnsi="Arial" w:cs="Arial"/>
                <w:iCs/>
                <w:sz w:val="24"/>
                <w:szCs w:val="24"/>
              </w:rPr>
              <w:t>3</w:t>
            </w:r>
          </w:p>
        </w:tc>
        <w:tc>
          <w:tcPr>
            <w:tcW w:w="7403" w:type="dxa"/>
          </w:tcPr>
          <w:p w14:paraId="693E58E1" w14:textId="1985C72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Neuroimaging/neuroscience methods and aging I</w:t>
            </w:r>
          </w:p>
        </w:tc>
      </w:tr>
      <w:tr w:rsidR="00862E50" w:rsidRPr="003675EF" w14:paraId="0FCCE538" w14:textId="77777777" w:rsidTr="00993A8A">
        <w:tc>
          <w:tcPr>
            <w:tcW w:w="1137" w:type="dxa"/>
          </w:tcPr>
          <w:p w14:paraId="3AC007EA" w14:textId="5CEC6C9E"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5</w:t>
            </w:r>
          </w:p>
        </w:tc>
        <w:tc>
          <w:tcPr>
            <w:tcW w:w="928" w:type="dxa"/>
          </w:tcPr>
          <w:p w14:paraId="73FC6AE8" w14:textId="4671DD56" w:rsidR="00862E50" w:rsidRPr="00000771" w:rsidRDefault="00BC3B20" w:rsidP="00862E50">
            <w:pPr>
              <w:spacing w:after="0" w:line="240" w:lineRule="auto"/>
              <w:rPr>
                <w:rFonts w:ascii="Arial" w:hAnsi="Arial" w:cs="Arial"/>
                <w:iCs/>
                <w:sz w:val="24"/>
                <w:szCs w:val="24"/>
              </w:rPr>
            </w:pPr>
            <w:r>
              <w:rPr>
                <w:rFonts w:ascii="Arial" w:hAnsi="Arial" w:cs="Arial"/>
                <w:iCs/>
                <w:sz w:val="24"/>
                <w:szCs w:val="24"/>
              </w:rPr>
              <w:t>9/30</w:t>
            </w:r>
          </w:p>
        </w:tc>
        <w:tc>
          <w:tcPr>
            <w:tcW w:w="7403" w:type="dxa"/>
          </w:tcPr>
          <w:p w14:paraId="359E2A63" w14:textId="3C36A632"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Neuroimaging/neuroscience methods and aging II</w:t>
            </w:r>
          </w:p>
        </w:tc>
      </w:tr>
      <w:tr w:rsidR="00862E50" w:rsidRPr="003675EF" w14:paraId="132243E4" w14:textId="77777777" w:rsidTr="00993A8A">
        <w:tc>
          <w:tcPr>
            <w:tcW w:w="1137" w:type="dxa"/>
          </w:tcPr>
          <w:p w14:paraId="4282533C" w14:textId="750FD238"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6</w:t>
            </w:r>
          </w:p>
        </w:tc>
        <w:tc>
          <w:tcPr>
            <w:tcW w:w="928" w:type="dxa"/>
          </w:tcPr>
          <w:p w14:paraId="1CBFFFFD" w14:textId="10E497CF"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10/</w:t>
            </w:r>
            <w:r w:rsidR="00BC3B20">
              <w:rPr>
                <w:rFonts w:ascii="Arial" w:hAnsi="Arial" w:cs="Arial"/>
                <w:iCs/>
                <w:sz w:val="24"/>
                <w:szCs w:val="24"/>
              </w:rPr>
              <w:t>7</w:t>
            </w:r>
          </w:p>
        </w:tc>
        <w:tc>
          <w:tcPr>
            <w:tcW w:w="7403" w:type="dxa"/>
          </w:tcPr>
          <w:p w14:paraId="0CCC4290" w14:textId="1792A362"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Memory aging</w:t>
            </w:r>
          </w:p>
        </w:tc>
      </w:tr>
      <w:tr w:rsidR="00862E50" w:rsidRPr="003675EF" w14:paraId="4F9BD8F1" w14:textId="77777777" w:rsidTr="00993A8A">
        <w:tc>
          <w:tcPr>
            <w:tcW w:w="1137" w:type="dxa"/>
          </w:tcPr>
          <w:p w14:paraId="2493306F" w14:textId="7B00B2F7"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7</w:t>
            </w:r>
          </w:p>
        </w:tc>
        <w:tc>
          <w:tcPr>
            <w:tcW w:w="928" w:type="dxa"/>
          </w:tcPr>
          <w:p w14:paraId="3DB5EB6A" w14:textId="00A7CD57"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10/</w:t>
            </w:r>
            <w:r w:rsidR="00BC3B20">
              <w:rPr>
                <w:rFonts w:ascii="Arial" w:hAnsi="Arial" w:cs="Arial"/>
                <w:iCs/>
                <w:sz w:val="24"/>
                <w:szCs w:val="24"/>
              </w:rPr>
              <w:t>14</w:t>
            </w:r>
          </w:p>
        </w:tc>
        <w:tc>
          <w:tcPr>
            <w:tcW w:w="7403" w:type="dxa"/>
          </w:tcPr>
          <w:p w14:paraId="07151A3A" w14:textId="6F92AA8F"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Epidemiology and neuropathology of dementia</w:t>
            </w:r>
          </w:p>
        </w:tc>
      </w:tr>
      <w:tr w:rsidR="00862E50" w:rsidRPr="003675EF" w14:paraId="5D7BB6CD" w14:textId="77777777" w:rsidTr="00993A8A">
        <w:tc>
          <w:tcPr>
            <w:tcW w:w="1137" w:type="dxa"/>
          </w:tcPr>
          <w:p w14:paraId="28DE8665" w14:textId="64DE9B0D"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8</w:t>
            </w:r>
          </w:p>
        </w:tc>
        <w:tc>
          <w:tcPr>
            <w:tcW w:w="928" w:type="dxa"/>
          </w:tcPr>
          <w:p w14:paraId="7BD6994B" w14:textId="299DE1D2"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10/</w:t>
            </w:r>
            <w:r w:rsidR="00BC3B20">
              <w:rPr>
                <w:rFonts w:ascii="Arial" w:hAnsi="Arial" w:cs="Arial"/>
                <w:iCs/>
                <w:sz w:val="24"/>
                <w:szCs w:val="24"/>
              </w:rPr>
              <w:t>21</w:t>
            </w:r>
          </w:p>
        </w:tc>
        <w:tc>
          <w:tcPr>
            <w:tcW w:w="7403" w:type="dxa"/>
          </w:tcPr>
          <w:p w14:paraId="72C3D2D2" w14:textId="68A6267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Clinical assessment of the dementias</w:t>
            </w:r>
          </w:p>
        </w:tc>
      </w:tr>
      <w:tr w:rsidR="00862E50" w:rsidRPr="003675EF" w14:paraId="15AD9C06" w14:textId="77777777" w:rsidTr="00993A8A">
        <w:tc>
          <w:tcPr>
            <w:tcW w:w="1137" w:type="dxa"/>
          </w:tcPr>
          <w:p w14:paraId="6E20C1B1" w14:textId="4AEF1C29"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9</w:t>
            </w:r>
          </w:p>
        </w:tc>
        <w:tc>
          <w:tcPr>
            <w:tcW w:w="928" w:type="dxa"/>
          </w:tcPr>
          <w:p w14:paraId="79B3A0BA" w14:textId="3447B5ED"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11/</w:t>
            </w:r>
            <w:r w:rsidR="00BC3B20">
              <w:rPr>
                <w:rFonts w:ascii="Arial" w:hAnsi="Arial" w:cs="Arial"/>
                <w:iCs/>
                <w:sz w:val="24"/>
                <w:szCs w:val="24"/>
              </w:rPr>
              <w:t>28</w:t>
            </w:r>
          </w:p>
        </w:tc>
        <w:tc>
          <w:tcPr>
            <w:tcW w:w="7403" w:type="dxa"/>
          </w:tcPr>
          <w:p w14:paraId="7B2A0277" w14:textId="491F4AA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White matter disconnection</w:t>
            </w:r>
          </w:p>
        </w:tc>
      </w:tr>
      <w:tr w:rsidR="00862E50" w:rsidRPr="003675EF" w14:paraId="11F5B784" w14:textId="77777777" w:rsidTr="00993A8A">
        <w:tc>
          <w:tcPr>
            <w:tcW w:w="1137" w:type="dxa"/>
          </w:tcPr>
          <w:p w14:paraId="40475158" w14:textId="521833F3"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10</w:t>
            </w:r>
          </w:p>
        </w:tc>
        <w:tc>
          <w:tcPr>
            <w:tcW w:w="928" w:type="dxa"/>
          </w:tcPr>
          <w:p w14:paraId="0B087B88" w14:textId="425BA20D"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11/</w:t>
            </w:r>
            <w:r w:rsidR="00BC3B20">
              <w:rPr>
                <w:rFonts w:ascii="Arial" w:hAnsi="Arial" w:cs="Arial"/>
                <w:iCs/>
                <w:sz w:val="24"/>
                <w:szCs w:val="24"/>
              </w:rPr>
              <w:t>4</w:t>
            </w:r>
          </w:p>
        </w:tc>
        <w:tc>
          <w:tcPr>
            <w:tcW w:w="7403" w:type="dxa"/>
          </w:tcPr>
          <w:p w14:paraId="5F77CCB9" w14:textId="50808A57"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Cardiovascular aging</w:t>
            </w:r>
          </w:p>
        </w:tc>
      </w:tr>
      <w:tr w:rsidR="00862E50" w:rsidRPr="003675EF" w14:paraId="17D51C32" w14:textId="77777777" w:rsidTr="00993A8A">
        <w:tc>
          <w:tcPr>
            <w:tcW w:w="1137" w:type="dxa"/>
          </w:tcPr>
          <w:p w14:paraId="1A8E026C" w14:textId="058DD011"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11</w:t>
            </w:r>
          </w:p>
        </w:tc>
        <w:tc>
          <w:tcPr>
            <w:tcW w:w="928" w:type="dxa"/>
          </w:tcPr>
          <w:p w14:paraId="54FF96F1" w14:textId="7E042E89"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11/1</w:t>
            </w:r>
            <w:r w:rsidR="00BC3B20">
              <w:rPr>
                <w:rFonts w:ascii="Arial" w:hAnsi="Arial" w:cs="Arial"/>
                <w:iCs/>
                <w:sz w:val="24"/>
                <w:szCs w:val="24"/>
              </w:rPr>
              <w:t>2**</w:t>
            </w:r>
          </w:p>
        </w:tc>
        <w:tc>
          <w:tcPr>
            <w:tcW w:w="7403" w:type="dxa"/>
          </w:tcPr>
          <w:p w14:paraId="6C4E6DBF" w14:textId="6E480DF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 xml:space="preserve">Everyday functioning </w:t>
            </w:r>
          </w:p>
        </w:tc>
      </w:tr>
      <w:tr w:rsidR="00862E50" w:rsidRPr="003675EF" w14:paraId="156D6A21" w14:textId="77777777" w:rsidTr="00993A8A">
        <w:tc>
          <w:tcPr>
            <w:tcW w:w="1137" w:type="dxa"/>
          </w:tcPr>
          <w:p w14:paraId="65A75B8A" w14:textId="2C73C709"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12</w:t>
            </w:r>
          </w:p>
        </w:tc>
        <w:tc>
          <w:tcPr>
            <w:tcW w:w="928" w:type="dxa"/>
          </w:tcPr>
          <w:p w14:paraId="606FB1DF" w14:textId="07F0B5B8"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11/</w:t>
            </w:r>
            <w:r w:rsidR="00BC3B20">
              <w:rPr>
                <w:rFonts w:ascii="Arial" w:hAnsi="Arial" w:cs="Arial"/>
                <w:iCs/>
                <w:sz w:val="24"/>
                <w:szCs w:val="24"/>
              </w:rPr>
              <w:t>18</w:t>
            </w:r>
          </w:p>
        </w:tc>
        <w:tc>
          <w:tcPr>
            <w:tcW w:w="7403" w:type="dxa"/>
          </w:tcPr>
          <w:p w14:paraId="380791B4" w14:textId="3D26FCB6" w:rsidR="00862E50" w:rsidRPr="00E93C51" w:rsidRDefault="00C332D0" w:rsidP="00862E50">
            <w:pPr>
              <w:spacing w:after="0" w:line="240" w:lineRule="auto"/>
              <w:rPr>
                <w:rFonts w:ascii="Arial" w:hAnsi="Arial" w:cs="Arial"/>
                <w:iCs/>
                <w:sz w:val="24"/>
                <w:szCs w:val="24"/>
              </w:rPr>
            </w:pPr>
            <w:r>
              <w:rPr>
                <w:rFonts w:ascii="Arial" w:hAnsi="Arial" w:cs="Arial"/>
                <w:iCs/>
                <w:sz w:val="24"/>
                <w:szCs w:val="24"/>
              </w:rPr>
              <w:t>Clinical and environmental risk factors</w:t>
            </w:r>
          </w:p>
        </w:tc>
      </w:tr>
      <w:tr w:rsidR="00C332D0" w:rsidRPr="003675EF" w14:paraId="36D98E03" w14:textId="77777777" w:rsidTr="00993A8A">
        <w:tc>
          <w:tcPr>
            <w:tcW w:w="1137" w:type="dxa"/>
          </w:tcPr>
          <w:p w14:paraId="218D2F42" w14:textId="70A77A36" w:rsidR="00C332D0" w:rsidRPr="00000771" w:rsidRDefault="00C332D0" w:rsidP="00C332D0">
            <w:pPr>
              <w:spacing w:after="0" w:line="240" w:lineRule="auto"/>
              <w:rPr>
                <w:rFonts w:ascii="Arial" w:hAnsi="Arial" w:cs="Arial"/>
                <w:iCs/>
                <w:sz w:val="24"/>
                <w:szCs w:val="24"/>
              </w:rPr>
            </w:pPr>
            <w:r>
              <w:rPr>
                <w:rFonts w:ascii="Arial" w:hAnsi="Arial" w:cs="Arial"/>
                <w:iCs/>
                <w:sz w:val="24"/>
                <w:szCs w:val="24"/>
              </w:rPr>
              <w:t>13</w:t>
            </w:r>
          </w:p>
        </w:tc>
        <w:tc>
          <w:tcPr>
            <w:tcW w:w="928" w:type="dxa"/>
          </w:tcPr>
          <w:p w14:paraId="405AC474" w14:textId="6FC64612" w:rsidR="00C332D0" w:rsidRPr="00000771" w:rsidRDefault="00C332D0" w:rsidP="00C332D0">
            <w:pPr>
              <w:spacing w:after="0" w:line="240" w:lineRule="auto"/>
              <w:rPr>
                <w:rFonts w:ascii="Arial" w:hAnsi="Arial" w:cs="Arial"/>
                <w:iCs/>
                <w:sz w:val="24"/>
                <w:szCs w:val="24"/>
              </w:rPr>
            </w:pPr>
            <w:r>
              <w:rPr>
                <w:rFonts w:ascii="Arial" w:hAnsi="Arial" w:cs="Arial"/>
                <w:iCs/>
                <w:sz w:val="24"/>
                <w:szCs w:val="24"/>
              </w:rPr>
              <w:t>12/</w:t>
            </w:r>
            <w:r w:rsidR="00BC3B20">
              <w:rPr>
                <w:rFonts w:ascii="Arial" w:hAnsi="Arial" w:cs="Arial"/>
                <w:iCs/>
                <w:sz w:val="24"/>
                <w:szCs w:val="24"/>
              </w:rPr>
              <w:t>2</w:t>
            </w:r>
          </w:p>
        </w:tc>
        <w:tc>
          <w:tcPr>
            <w:tcW w:w="7403" w:type="dxa"/>
          </w:tcPr>
          <w:p w14:paraId="752F68EF" w14:textId="0740E295" w:rsidR="00C332D0" w:rsidRPr="00E93C51" w:rsidRDefault="00C332D0" w:rsidP="00C332D0">
            <w:pPr>
              <w:spacing w:after="0" w:line="240" w:lineRule="auto"/>
              <w:rPr>
                <w:rFonts w:ascii="Arial" w:hAnsi="Arial" w:cs="Arial"/>
                <w:iCs/>
                <w:sz w:val="24"/>
                <w:szCs w:val="24"/>
              </w:rPr>
            </w:pPr>
            <w:r>
              <w:rPr>
                <w:rFonts w:ascii="Arial" w:hAnsi="Arial" w:cs="Arial"/>
                <w:sz w:val="24"/>
                <w:szCs w:val="24"/>
              </w:rPr>
              <w:t>Interventions 1</w:t>
            </w:r>
          </w:p>
        </w:tc>
      </w:tr>
      <w:tr w:rsidR="00C332D0" w:rsidRPr="003675EF" w14:paraId="6CE3FC71" w14:textId="77777777" w:rsidTr="00993A8A">
        <w:tc>
          <w:tcPr>
            <w:tcW w:w="1137" w:type="dxa"/>
          </w:tcPr>
          <w:p w14:paraId="36E9C722" w14:textId="2E07BAB2" w:rsidR="00C332D0" w:rsidRPr="00000771" w:rsidRDefault="00C332D0" w:rsidP="00C332D0">
            <w:pPr>
              <w:spacing w:after="0" w:line="240" w:lineRule="auto"/>
              <w:rPr>
                <w:rFonts w:ascii="Arial" w:hAnsi="Arial" w:cs="Arial"/>
                <w:iCs/>
                <w:sz w:val="24"/>
                <w:szCs w:val="24"/>
              </w:rPr>
            </w:pPr>
            <w:r>
              <w:rPr>
                <w:rFonts w:ascii="Arial" w:hAnsi="Arial" w:cs="Arial"/>
                <w:iCs/>
                <w:sz w:val="24"/>
                <w:szCs w:val="24"/>
              </w:rPr>
              <w:t>14</w:t>
            </w:r>
          </w:p>
        </w:tc>
        <w:tc>
          <w:tcPr>
            <w:tcW w:w="928" w:type="dxa"/>
          </w:tcPr>
          <w:p w14:paraId="41892E18" w14:textId="20B860D0" w:rsidR="00C332D0" w:rsidRDefault="00C332D0" w:rsidP="00C332D0">
            <w:pPr>
              <w:spacing w:after="0" w:line="240" w:lineRule="auto"/>
              <w:rPr>
                <w:rFonts w:ascii="Arial" w:hAnsi="Arial" w:cs="Arial"/>
                <w:iCs/>
                <w:sz w:val="24"/>
                <w:szCs w:val="24"/>
              </w:rPr>
            </w:pPr>
            <w:r>
              <w:rPr>
                <w:rFonts w:ascii="Arial" w:hAnsi="Arial" w:cs="Arial"/>
                <w:iCs/>
                <w:sz w:val="24"/>
                <w:szCs w:val="24"/>
              </w:rPr>
              <w:t>12/</w:t>
            </w:r>
            <w:r w:rsidR="00BC3B20">
              <w:rPr>
                <w:rFonts w:ascii="Arial" w:hAnsi="Arial" w:cs="Arial"/>
                <w:iCs/>
                <w:sz w:val="24"/>
                <w:szCs w:val="24"/>
              </w:rPr>
              <w:t>9</w:t>
            </w:r>
          </w:p>
        </w:tc>
        <w:tc>
          <w:tcPr>
            <w:tcW w:w="7403" w:type="dxa"/>
          </w:tcPr>
          <w:p w14:paraId="46BA1C7F" w14:textId="5F41123E" w:rsidR="00C332D0" w:rsidRDefault="00C332D0" w:rsidP="00C332D0">
            <w:pPr>
              <w:spacing w:after="0" w:line="240" w:lineRule="auto"/>
              <w:rPr>
                <w:rFonts w:ascii="Arial" w:hAnsi="Arial" w:cs="Arial"/>
                <w:sz w:val="24"/>
                <w:szCs w:val="24"/>
              </w:rPr>
            </w:pPr>
            <w:r>
              <w:rPr>
                <w:rFonts w:ascii="Arial" w:hAnsi="Arial" w:cs="Arial"/>
                <w:sz w:val="24"/>
                <w:szCs w:val="24"/>
              </w:rPr>
              <w:t>Interventions 2</w:t>
            </w:r>
          </w:p>
        </w:tc>
      </w:tr>
    </w:tbl>
    <w:p w14:paraId="5329E63A" w14:textId="3D4CB4DF" w:rsidR="002629B5" w:rsidRDefault="00AB0058" w:rsidP="00C13B0D">
      <w:pPr>
        <w:shd w:val="clear" w:color="auto" w:fill="FFFFFF"/>
        <w:spacing w:after="0" w:line="240" w:lineRule="auto"/>
        <w:contextualSpacing/>
        <w:textAlignment w:val="baseline"/>
        <w:rPr>
          <w:rFonts w:ascii="Arial" w:eastAsia="Times New Roman" w:hAnsi="Arial" w:cs="Arial"/>
          <w:b/>
          <w:sz w:val="24"/>
          <w:szCs w:val="24"/>
        </w:rPr>
      </w:pPr>
      <w:r>
        <w:rPr>
          <w:rFonts w:ascii="Arial" w:eastAsia="Times New Roman" w:hAnsi="Arial" w:cs="Arial"/>
          <w:b/>
          <w:sz w:val="24"/>
          <w:szCs w:val="24"/>
        </w:rPr>
        <w:t xml:space="preserve">*Due dates are </w:t>
      </w:r>
      <w:r w:rsidR="00182A7F">
        <w:rPr>
          <w:rFonts w:ascii="Arial" w:eastAsia="Times New Roman" w:hAnsi="Arial" w:cs="Arial"/>
          <w:b/>
          <w:sz w:val="24"/>
          <w:szCs w:val="24"/>
        </w:rPr>
        <w:t>Thurs</w:t>
      </w:r>
      <w:r>
        <w:rPr>
          <w:rFonts w:ascii="Arial" w:eastAsia="Times New Roman" w:hAnsi="Arial" w:cs="Arial"/>
          <w:b/>
          <w:sz w:val="24"/>
          <w:szCs w:val="24"/>
        </w:rPr>
        <w:t>days at 11:59 pm</w:t>
      </w:r>
      <w:r w:rsidR="00BC3B20">
        <w:rPr>
          <w:rFonts w:ascii="Arial" w:eastAsia="Times New Roman" w:hAnsi="Arial" w:cs="Arial"/>
          <w:b/>
          <w:sz w:val="24"/>
          <w:szCs w:val="24"/>
        </w:rPr>
        <w:t>; ** Deadline extended by 24 hours due to Veteran's Day.</w:t>
      </w:r>
    </w:p>
    <w:p w14:paraId="09721072" w14:textId="77777777"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14:paraId="77EDA2ED" w14:textId="77777777"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7290632B" w14:textId="77777777"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14:paraId="2839593D" w14:textId="77777777" w:rsidR="00495BD9" w:rsidRPr="00795F76" w:rsidRDefault="00EF02CC" w:rsidP="00795F76">
      <w:pPr>
        <w:pStyle w:val="Heading1"/>
        <w:spacing w:before="0" w:line="240" w:lineRule="auto"/>
        <w:rPr>
          <w:rFonts w:ascii="Arial" w:hAnsi="Arial" w:cs="Arial"/>
          <w:sz w:val="24"/>
          <w:szCs w:val="24"/>
        </w:rPr>
      </w:pPr>
      <w:r w:rsidRPr="00795F76">
        <w:rPr>
          <w:rFonts w:ascii="Arial" w:hAnsi="Arial" w:cs="Arial"/>
          <w:sz w:val="24"/>
          <w:szCs w:val="24"/>
        </w:rPr>
        <w:t>Course Materials</w:t>
      </w:r>
    </w:p>
    <w:p w14:paraId="3B21534D" w14:textId="77777777" w:rsidR="00795F76" w:rsidRPr="00795F76" w:rsidRDefault="00795F76" w:rsidP="00795F76">
      <w:pPr>
        <w:spacing w:after="0" w:line="240" w:lineRule="auto"/>
        <w:rPr>
          <w:rFonts w:ascii="Arial" w:hAnsi="Arial" w:cs="Arial"/>
          <w:sz w:val="24"/>
          <w:szCs w:val="24"/>
        </w:rPr>
      </w:pPr>
    </w:p>
    <w:p w14:paraId="08857829" w14:textId="77777777" w:rsidR="007D108B" w:rsidRDefault="007D108B" w:rsidP="007D108B">
      <w:pPr>
        <w:spacing w:after="0" w:line="240" w:lineRule="auto"/>
        <w:rPr>
          <w:rFonts w:ascii="Arial" w:hAnsi="Arial" w:cs="Arial"/>
          <w:sz w:val="24"/>
          <w:szCs w:val="24"/>
        </w:rPr>
      </w:pPr>
      <w:r w:rsidRPr="009042A1">
        <w:rPr>
          <w:rFonts w:ascii="Arial" w:hAnsi="Arial" w:cs="Arial"/>
          <w:sz w:val="24"/>
          <w:szCs w:val="24"/>
        </w:rPr>
        <w:t xml:space="preserve">Each week is associated with readings (empirical articles, meta-analyses, review chapters, theoretical papers, fact sheets, consensus statements).  These are detailed below in the weekly calendar, and electronic copies will be provided at the class </w:t>
      </w:r>
      <w:proofErr w:type="spellStart"/>
      <w:r>
        <w:rPr>
          <w:rFonts w:ascii="Arial" w:hAnsi="Arial" w:cs="Arial"/>
          <w:sz w:val="24"/>
          <w:szCs w:val="24"/>
        </w:rPr>
        <w:t>elearning</w:t>
      </w:r>
      <w:proofErr w:type="spellEnd"/>
      <w:r w:rsidRPr="009042A1">
        <w:rPr>
          <w:rFonts w:ascii="Arial" w:hAnsi="Arial" w:cs="Arial"/>
          <w:sz w:val="24"/>
          <w:szCs w:val="24"/>
        </w:rPr>
        <w:t xml:space="preserve"> site.</w:t>
      </w:r>
      <w:r>
        <w:rPr>
          <w:rFonts w:ascii="Arial" w:hAnsi="Arial" w:cs="Arial"/>
          <w:sz w:val="24"/>
          <w:szCs w:val="24"/>
        </w:rPr>
        <w:t xml:space="preserve"> The specific weekly reading list is given in the bibliography </w:t>
      </w:r>
      <w:r w:rsidR="002A1C7C">
        <w:rPr>
          <w:rFonts w:ascii="Arial" w:hAnsi="Arial" w:cs="Arial"/>
          <w:sz w:val="24"/>
          <w:szCs w:val="24"/>
        </w:rPr>
        <w:t>in the appendix</w:t>
      </w:r>
      <w:r>
        <w:rPr>
          <w:rFonts w:ascii="Arial" w:hAnsi="Arial" w:cs="Arial"/>
          <w:sz w:val="24"/>
          <w:szCs w:val="24"/>
        </w:rPr>
        <w:t xml:space="preserve"> of this syllabus.</w:t>
      </w:r>
    </w:p>
    <w:p w14:paraId="035F5F71" w14:textId="77777777" w:rsidR="007D108B" w:rsidRDefault="007D108B" w:rsidP="007D108B">
      <w:pPr>
        <w:spacing w:after="0" w:line="240" w:lineRule="auto"/>
        <w:rPr>
          <w:rFonts w:ascii="Arial" w:hAnsi="Arial" w:cs="Arial"/>
          <w:sz w:val="24"/>
          <w:szCs w:val="24"/>
        </w:rPr>
      </w:pPr>
    </w:p>
    <w:p w14:paraId="7CDD1B68" w14:textId="77777777" w:rsidR="007D108B" w:rsidRDefault="007D108B" w:rsidP="007D108B">
      <w:pPr>
        <w:spacing w:after="0" w:line="240" w:lineRule="auto"/>
        <w:rPr>
          <w:rFonts w:ascii="Arial" w:hAnsi="Arial" w:cs="Arial"/>
          <w:sz w:val="24"/>
          <w:szCs w:val="24"/>
        </w:rPr>
      </w:pPr>
      <w:r>
        <w:rPr>
          <w:rFonts w:ascii="Arial" w:hAnsi="Arial" w:cs="Arial"/>
          <w:b/>
          <w:sz w:val="24"/>
          <w:szCs w:val="24"/>
        </w:rPr>
        <w:t>Technology</w:t>
      </w:r>
    </w:p>
    <w:p w14:paraId="49716F2C" w14:textId="77777777" w:rsidR="007D108B" w:rsidRDefault="007D108B" w:rsidP="007D108B">
      <w:pPr>
        <w:spacing w:after="0" w:line="240" w:lineRule="auto"/>
        <w:rPr>
          <w:rFonts w:ascii="Arial" w:hAnsi="Arial" w:cs="Arial"/>
          <w:sz w:val="24"/>
          <w:szCs w:val="24"/>
        </w:rPr>
      </w:pPr>
    </w:p>
    <w:p w14:paraId="1FC2D7B5" w14:textId="77777777" w:rsidR="00C83C3D" w:rsidRDefault="00C83C3D" w:rsidP="00C83C3D">
      <w:pPr>
        <w:spacing w:after="0" w:line="240" w:lineRule="auto"/>
        <w:rPr>
          <w:rFonts w:ascii="Arial" w:hAnsi="Arial" w:cs="Arial"/>
          <w:sz w:val="24"/>
          <w:szCs w:val="24"/>
        </w:rPr>
      </w:pPr>
      <w:r>
        <w:rPr>
          <w:rFonts w:ascii="Arial" w:hAnsi="Arial" w:cs="Arial"/>
          <w:sz w:val="24"/>
          <w:szCs w:val="24"/>
        </w:rPr>
        <w:t xml:space="preserve">Students are required to access all materials in Canvas, and to submit all materials in Microsoft format (Office, </w:t>
      </w:r>
      <w:proofErr w:type="spellStart"/>
      <w:r>
        <w:rPr>
          <w:rFonts w:ascii="Arial" w:hAnsi="Arial" w:cs="Arial"/>
          <w:sz w:val="24"/>
          <w:szCs w:val="24"/>
        </w:rPr>
        <w:t>Powerpoint</w:t>
      </w:r>
      <w:proofErr w:type="spellEnd"/>
      <w:r>
        <w:rPr>
          <w:rFonts w:ascii="Arial" w:hAnsi="Arial" w:cs="Arial"/>
          <w:sz w:val="24"/>
          <w:szCs w:val="24"/>
        </w:rPr>
        <w:t xml:space="preserve">) in Canvas. Software can be obtained at </w:t>
      </w:r>
      <w:hyperlink r:id="rId10" w:history="1">
        <w:r w:rsidRPr="008207A5">
          <w:rPr>
            <w:rStyle w:val="Hyperlink"/>
            <w:rFonts w:ascii="Arial" w:hAnsi="Arial" w:cs="Arial"/>
            <w:sz w:val="24"/>
            <w:szCs w:val="24"/>
          </w:rPr>
          <w:t>https://software.ufl.edu/agreements/microsoft/student/downloads/</w:t>
        </w:r>
      </w:hyperlink>
      <w:r>
        <w:rPr>
          <w:rFonts w:ascii="Arial" w:hAnsi="Arial" w:cs="Arial"/>
          <w:sz w:val="24"/>
          <w:szCs w:val="24"/>
        </w:rPr>
        <w:t xml:space="preserve">. Readings are provided </w:t>
      </w:r>
      <w:r>
        <w:rPr>
          <w:rFonts w:ascii="Arial" w:hAnsi="Arial" w:cs="Arial"/>
          <w:sz w:val="24"/>
          <w:szCs w:val="24"/>
        </w:rPr>
        <w:lastRenderedPageBreak/>
        <w:t xml:space="preserve">in Adobe pdf format, and can be accessed via the free </w:t>
      </w:r>
      <w:proofErr w:type="spellStart"/>
      <w:r>
        <w:rPr>
          <w:rFonts w:ascii="Arial" w:hAnsi="Arial" w:cs="Arial"/>
          <w:sz w:val="24"/>
          <w:szCs w:val="24"/>
        </w:rPr>
        <w:t>AdobeAcrobat</w:t>
      </w:r>
      <w:proofErr w:type="spellEnd"/>
      <w:r>
        <w:rPr>
          <w:rFonts w:ascii="Arial" w:hAnsi="Arial" w:cs="Arial"/>
          <w:sz w:val="24"/>
          <w:szCs w:val="24"/>
        </w:rPr>
        <w:t xml:space="preserve"> reader </w:t>
      </w:r>
      <w:hyperlink r:id="rId11" w:history="1">
        <w:r w:rsidRPr="008207A5">
          <w:rPr>
            <w:rStyle w:val="Hyperlink"/>
            <w:rFonts w:ascii="Arial" w:hAnsi="Arial" w:cs="Arial"/>
            <w:sz w:val="24"/>
            <w:szCs w:val="24"/>
          </w:rPr>
          <w:t>http://www.adobe.com/products/reader.html</w:t>
        </w:r>
      </w:hyperlink>
      <w:r>
        <w:rPr>
          <w:rFonts w:ascii="Arial" w:hAnsi="Arial" w:cs="Arial"/>
          <w:sz w:val="24"/>
          <w:szCs w:val="24"/>
        </w:rPr>
        <w:t>.</w:t>
      </w:r>
    </w:p>
    <w:p w14:paraId="10DA03BD" w14:textId="77777777" w:rsidR="00C83C3D" w:rsidRDefault="00C83C3D" w:rsidP="00C83C3D">
      <w:pPr>
        <w:spacing w:after="0" w:line="240" w:lineRule="auto"/>
        <w:rPr>
          <w:rFonts w:ascii="Arial" w:hAnsi="Arial" w:cs="Arial"/>
          <w:sz w:val="24"/>
          <w:szCs w:val="24"/>
        </w:rPr>
      </w:pPr>
    </w:p>
    <w:p w14:paraId="16CE19FE" w14:textId="77777777" w:rsidR="00C83C3D" w:rsidRPr="007D108B" w:rsidRDefault="00C83C3D" w:rsidP="00C83C3D">
      <w:pPr>
        <w:spacing w:after="0" w:line="240" w:lineRule="auto"/>
        <w:rPr>
          <w:rFonts w:ascii="Arial" w:hAnsi="Arial" w:cs="Arial"/>
          <w:sz w:val="24"/>
          <w:szCs w:val="24"/>
        </w:rPr>
      </w:pPr>
    </w:p>
    <w:p w14:paraId="7BC7DED1" w14:textId="77777777" w:rsidR="00C83C3D" w:rsidRPr="00E65148" w:rsidRDefault="00C83C3D" w:rsidP="00C83C3D">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14:paraId="3DBBE4F2" w14:textId="77777777" w:rsidR="00C83C3D" w:rsidRPr="00E65148" w:rsidRDefault="00182A7F" w:rsidP="00C83C3D">
      <w:pPr>
        <w:numPr>
          <w:ilvl w:val="0"/>
          <w:numId w:val="1"/>
        </w:numPr>
        <w:tabs>
          <w:tab w:val="num" w:pos="720"/>
        </w:tabs>
        <w:spacing w:after="0" w:line="240" w:lineRule="auto"/>
        <w:contextualSpacing/>
        <w:rPr>
          <w:rFonts w:ascii="Arial" w:eastAsia="Calibri" w:hAnsi="Arial" w:cs="Arial"/>
          <w:sz w:val="24"/>
          <w:szCs w:val="24"/>
          <w:u w:val="single"/>
        </w:rPr>
      </w:pPr>
      <w:hyperlink r:id="rId12" w:history="1">
        <w:r w:rsidR="00C83C3D" w:rsidRPr="00E65148">
          <w:rPr>
            <w:rStyle w:val="Hyperlink"/>
            <w:rFonts w:ascii="Arial" w:eastAsia="Calibri" w:hAnsi="Arial" w:cs="Arial"/>
            <w:color w:val="auto"/>
            <w:sz w:val="24"/>
            <w:szCs w:val="24"/>
          </w:rPr>
          <w:t>Learning-support@ufl.edu</w:t>
        </w:r>
      </w:hyperlink>
    </w:p>
    <w:p w14:paraId="6C4AFCD7" w14:textId="77777777" w:rsidR="00C83C3D" w:rsidRPr="00E65148" w:rsidRDefault="00C83C3D" w:rsidP="00C83C3D">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14:paraId="13D2B7A6" w14:textId="77777777" w:rsidR="00C83C3D" w:rsidRPr="002A1C7C" w:rsidRDefault="00182A7F" w:rsidP="00C83C3D">
      <w:pPr>
        <w:numPr>
          <w:ilvl w:val="0"/>
          <w:numId w:val="1"/>
        </w:numPr>
        <w:tabs>
          <w:tab w:val="num" w:pos="720"/>
        </w:tabs>
        <w:spacing w:after="0" w:line="240" w:lineRule="auto"/>
        <w:contextualSpacing/>
        <w:rPr>
          <w:rStyle w:val="Hyperlink"/>
          <w:rFonts w:ascii="Arial" w:eastAsia="Calibri" w:hAnsi="Arial" w:cs="Arial"/>
          <w:color w:val="auto"/>
          <w:sz w:val="24"/>
          <w:szCs w:val="24"/>
          <w:u w:val="none"/>
        </w:rPr>
      </w:pPr>
      <w:hyperlink r:id="rId13" w:history="1">
        <w:r w:rsidR="00C83C3D" w:rsidRPr="00E65148">
          <w:rPr>
            <w:rStyle w:val="Hyperlink"/>
            <w:rFonts w:ascii="Arial" w:eastAsia="Calibri" w:hAnsi="Arial" w:cs="Arial"/>
            <w:color w:val="auto"/>
            <w:sz w:val="24"/>
            <w:szCs w:val="24"/>
          </w:rPr>
          <w:t>https://lss.at.ufl.edu/help.shtml</w:t>
        </w:r>
      </w:hyperlink>
    </w:p>
    <w:p w14:paraId="15DC1261" w14:textId="77777777" w:rsidR="002A1C7C" w:rsidRDefault="002A1C7C" w:rsidP="002A1C7C">
      <w:pPr>
        <w:tabs>
          <w:tab w:val="num" w:pos="720"/>
        </w:tabs>
        <w:spacing w:after="0" w:line="240" w:lineRule="auto"/>
        <w:contextualSpacing/>
        <w:rPr>
          <w:rStyle w:val="Hyperlink"/>
          <w:rFonts w:ascii="Arial" w:eastAsia="Calibri" w:hAnsi="Arial" w:cs="Arial"/>
          <w:color w:val="auto"/>
          <w:sz w:val="24"/>
          <w:szCs w:val="24"/>
        </w:rPr>
      </w:pPr>
    </w:p>
    <w:p w14:paraId="36B9DA1F" w14:textId="77777777" w:rsidR="002A1C7C" w:rsidRPr="002A1C7C" w:rsidRDefault="002A1C7C" w:rsidP="002A1C7C">
      <w:pPr>
        <w:spacing w:after="0" w:line="240" w:lineRule="auto"/>
        <w:rPr>
          <w:rFonts w:ascii="Arial" w:hAnsi="Arial" w:cs="Arial"/>
          <w:sz w:val="24"/>
          <w:szCs w:val="24"/>
          <w:u w:val="single"/>
        </w:rPr>
      </w:pPr>
      <w:r w:rsidRPr="002A1C7C">
        <w:rPr>
          <w:rFonts w:ascii="Arial" w:hAnsi="Arial" w:cs="Arial"/>
          <w:sz w:val="24"/>
          <w:szCs w:val="24"/>
          <w:u w:val="single"/>
        </w:rPr>
        <w:t>Managing e-learning technical issues</w:t>
      </w:r>
    </w:p>
    <w:p w14:paraId="12F1AAA9" w14:textId="77777777" w:rsidR="002A1C7C" w:rsidRDefault="002A1C7C" w:rsidP="002A1C7C">
      <w:pPr>
        <w:spacing w:after="0" w:line="240" w:lineRule="auto"/>
        <w:rPr>
          <w:rFonts w:ascii="Arial" w:hAnsi="Arial" w:cs="Arial"/>
          <w:sz w:val="24"/>
          <w:szCs w:val="24"/>
        </w:rPr>
      </w:pPr>
    </w:p>
    <w:p w14:paraId="5C2CCF3D" w14:textId="77777777" w:rsidR="00C83C3D" w:rsidRPr="00C535F1" w:rsidRDefault="00C83C3D" w:rsidP="00C83C3D">
      <w:pPr>
        <w:numPr>
          <w:ilvl w:val="0"/>
          <w:numId w:val="8"/>
        </w:numPr>
        <w:spacing w:after="0" w:line="240" w:lineRule="auto"/>
        <w:rPr>
          <w:rFonts w:ascii="Arial" w:hAnsi="Arial" w:cs="Arial"/>
          <w:sz w:val="24"/>
          <w:szCs w:val="24"/>
        </w:rPr>
      </w:pPr>
      <w:r w:rsidRPr="00C535F1">
        <w:rPr>
          <w:rFonts w:ascii="Arial" w:hAnsi="Arial" w:cs="Arial"/>
          <w:sz w:val="24"/>
          <w:szCs w:val="24"/>
        </w:rPr>
        <w:t xml:space="preserve">If you cannot upload a document due to technical problems (e.g., if </w:t>
      </w:r>
      <w:proofErr w:type="gramStart"/>
      <w:r>
        <w:rPr>
          <w:rFonts w:ascii="Arial" w:hAnsi="Arial" w:cs="Arial"/>
          <w:sz w:val="24"/>
          <w:szCs w:val="24"/>
        </w:rPr>
        <w:t xml:space="preserve">Canvas </w:t>
      </w:r>
      <w:r w:rsidRPr="00C535F1">
        <w:rPr>
          <w:rFonts w:ascii="Arial" w:hAnsi="Arial" w:cs="Arial"/>
          <w:sz w:val="24"/>
          <w:szCs w:val="24"/>
        </w:rPr>
        <w:t xml:space="preserve"> is</w:t>
      </w:r>
      <w:proofErr w:type="gramEnd"/>
      <w:r w:rsidRPr="00C535F1">
        <w:rPr>
          <w:rFonts w:ascii="Arial" w:hAnsi="Arial" w:cs="Arial"/>
          <w:sz w:val="24"/>
          <w:szCs w:val="24"/>
        </w:rPr>
        <w:t xml:space="preserve"> down), you may e-mail Dr. Marsiske. The timestamp on your e-mail will serve as the time submitting. In such cases, please upload your assignment to </w:t>
      </w:r>
      <w:r>
        <w:rPr>
          <w:rFonts w:ascii="Arial" w:hAnsi="Arial" w:cs="Arial"/>
          <w:sz w:val="24"/>
          <w:szCs w:val="24"/>
        </w:rPr>
        <w:t>Canvas</w:t>
      </w:r>
      <w:r w:rsidRPr="00C535F1">
        <w:rPr>
          <w:rFonts w:ascii="Arial" w:hAnsi="Arial" w:cs="Arial"/>
          <w:sz w:val="24"/>
          <w:szCs w:val="24"/>
        </w:rPr>
        <w:t xml:space="preserve"> as </w:t>
      </w:r>
      <w:proofErr w:type="gramStart"/>
      <w:r w:rsidRPr="00C535F1">
        <w:rPr>
          <w:rFonts w:ascii="Arial" w:hAnsi="Arial" w:cs="Arial"/>
          <w:sz w:val="24"/>
          <w:szCs w:val="24"/>
        </w:rPr>
        <w:t>well, once</w:t>
      </w:r>
      <w:proofErr w:type="gramEnd"/>
      <w:r w:rsidRPr="00C535F1">
        <w:rPr>
          <w:rFonts w:ascii="Arial" w:hAnsi="Arial" w:cs="Arial"/>
          <w:sz w:val="24"/>
          <w:szCs w:val="24"/>
        </w:rPr>
        <w:t xml:space="preserve"> the technical issue is resolved. </w:t>
      </w:r>
      <w:r>
        <w:rPr>
          <w:rFonts w:ascii="Arial" w:hAnsi="Arial" w:cs="Arial"/>
          <w:sz w:val="24"/>
          <w:szCs w:val="24"/>
        </w:rPr>
        <w:t xml:space="preserve">We also require you to </w:t>
      </w:r>
      <w:r w:rsidRPr="00C535F1">
        <w:rPr>
          <w:rFonts w:ascii="Arial" w:hAnsi="Arial" w:cs="Arial"/>
          <w:sz w:val="24"/>
          <w:szCs w:val="24"/>
        </w:rPr>
        <w:t xml:space="preserve">contact the UF Helpdesk and obtain a “problem ticket number” to further document your </w:t>
      </w:r>
      <w:proofErr w:type="gramStart"/>
      <w:r w:rsidRPr="00C535F1">
        <w:rPr>
          <w:rFonts w:ascii="Arial" w:hAnsi="Arial" w:cs="Arial"/>
          <w:sz w:val="24"/>
          <w:szCs w:val="24"/>
        </w:rPr>
        <w:t>good-faith</w:t>
      </w:r>
      <w:proofErr w:type="gramEnd"/>
      <w:r w:rsidRPr="00C535F1">
        <w:rPr>
          <w:rFonts w:ascii="Arial" w:hAnsi="Arial" w:cs="Arial"/>
          <w:sz w:val="24"/>
          <w:szCs w:val="24"/>
        </w:rPr>
        <w:t xml:space="preserve"> attempts to resolve the technical problem. Official text:</w:t>
      </w:r>
    </w:p>
    <w:p w14:paraId="3E1739B1"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Don’t wait until the last minute. Know when the [</w:t>
      </w:r>
      <w:proofErr w:type="gramStart"/>
      <w:r w:rsidRPr="00C535F1">
        <w:rPr>
          <w:rFonts w:ascii="Arial" w:hAnsi="Arial" w:cs="Arial"/>
          <w:i/>
          <w:sz w:val="24"/>
          <w:szCs w:val="24"/>
        </w:rPr>
        <w:t>assignment]  is</w:t>
      </w:r>
      <w:proofErr w:type="gramEnd"/>
      <w:r w:rsidRPr="00C535F1">
        <w:rPr>
          <w:rFonts w:ascii="Arial" w:hAnsi="Arial" w:cs="Arial"/>
          <w:i/>
          <w:sz w:val="24"/>
          <w:szCs w:val="24"/>
        </w:rPr>
        <w:t xml:space="preserve"> due and leave yourself plenty of time. </w:t>
      </w:r>
    </w:p>
    <w:p w14:paraId="1C0D0FAC"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[Finish your assignment] during Help Desk hours (http://helpdesk.ufl.edu) so that if you encounter problems, there will be someone available to help you. </w:t>
      </w:r>
    </w:p>
    <w:p w14:paraId="3C1F0131"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Make sure you have a dependable internet connection.</w:t>
      </w:r>
    </w:p>
    <w:p w14:paraId="0C7D8820"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Use </w:t>
      </w:r>
      <w:r>
        <w:rPr>
          <w:rFonts w:ascii="Arial" w:hAnsi="Arial" w:cs="Arial"/>
          <w:i/>
          <w:sz w:val="24"/>
          <w:szCs w:val="24"/>
        </w:rPr>
        <w:t>a current, updated browser and operating system</w:t>
      </w:r>
      <w:r w:rsidRPr="00C535F1">
        <w:rPr>
          <w:rFonts w:ascii="Arial" w:hAnsi="Arial" w:cs="Arial"/>
          <w:i/>
          <w:sz w:val="24"/>
          <w:szCs w:val="24"/>
        </w:rPr>
        <w:t xml:space="preserve"> </w:t>
      </w:r>
    </w:p>
    <w:p w14:paraId="46DBE680"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Make sure you read your instructions carefully before beginning the </w:t>
      </w:r>
      <w:r>
        <w:rPr>
          <w:rFonts w:ascii="Arial" w:hAnsi="Arial" w:cs="Arial"/>
          <w:i/>
          <w:sz w:val="24"/>
          <w:szCs w:val="24"/>
        </w:rPr>
        <w:t>assignment</w:t>
      </w:r>
      <w:r w:rsidRPr="00C535F1">
        <w:rPr>
          <w:rFonts w:ascii="Arial" w:hAnsi="Arial" w:cs="Arial"/>
          <w:i/>
          <w:sz w:val="24"/>
          <w:szCs w:val="24"/>
        </w:rPr>
        <w:t>.</w:t>
      </w:r>
    </w:p>
    <w:p w14:paraId="7D26A326"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any unexpected behavior (error messages, inability to log in, etc.,) take a screen shot of the problem (Print </w:t>
      </w:r>
      <w:proofErr w:type="spellStart"/>
      <w:r w:rsidRPr="00C535F1">
        <w:rPr>
          <w:rFonts w:ascii="Arial" w:hAnsi="Arial" w:cs="Arial"/>
          <w:i/>
          <w:sz w:val="24"/>
          <w:szCs w:val="24"/>
        </w:rPr>
        <w:t>Scrn</w:t>
      </w:r>
      <w:proofErr w:type="spellEnd"/>
      <w:r w:rsidRPr="00C535F1">
        <w:rPr>
          <w:rFonts w:ascii="Arial" w:hAnsi="Arial" w:cs="Arial"/>
          <w:i/>
          <w:sz w:val="24"/>
          <w:szCs w:val="24"/>
        </w:rPr>
        <w:t xml:space="preserve">) and paste (CTRL+V) into a program like Word or Paint. Save this file. This is important so that your instructor knows your problem is legitimate, and to assist the UF Computing Help Desk in helping you fix the problem. </w:t>
      </w:r>
    </w:p>
    <w:p w14:paraId="4E4DE329"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problems that prevent you from [completing the assignment], immediately call the UF Computing Help Desk at 352-392-4357. Keep the ticket number for future reference. </w:t>
      </w:r>
    </w:p>
    <w:p w14:paraId="1D108D90" w14:textId="77777777" w:rsidR="00CE08C1" w:rsidRPr="00CE08C1" w:rsidRDefault="00C83C3D" w:rsidP="00CE08C1">
      <w:pPr>
        <w:numPr>
          <w:ilvl w:val="1"/>
          <w:numId w:val="8"/>
        </w:numPr>
        <w:spacing w:after="0" w:line="240" w:lineRule="auto"/>
        <w:rPr>
          <w:rFonts w:ascii="Arial" w:eastAsia="Times New Roman" w:hAnsi="Arial" w:cs="Arial"/>
          <w:sz w:val="24"/>
          <w:szCs w:val="24"/>
          <w:bdr w:val="none" w:sz="0" w:space="0" w:color="auto" w:frame="1"/>
        </w:rPr>
      </w:pPr>
      <w:r w:rsidRPr="00C535F1">
        <w:rPr>
          <w:rFonts w:ascii="Arial" w:hAnsi="Arial" w:cs="Arial"/>
          <w:i/>
          <w:sz w:val="24"/>
          <w:szCs w:val="24"/>
        </w:rPr>
        <w:t>When you are done with your [assignment], be sure you submit it! If you do not see a successful submission message, your test is still in progress. You will not get a grade until you submit.</w:t>
      </w:r>
      <w:r w:rsidRPr="00E65148">
        <w:rPr>
          <w:rFonts w:ascii="Arial" w:eastAsia="Calibri" w:hAnsi="Arial" w:cs="Arial"/>
          <w:sz w:val="24"/>
          <w:szCs w:val="24"/>
          <w:u w:val="single"/>
        </w:rPr>
        <w:t xml:space="preserve"> </w:t>
      </w:r>
    </w:p>
    <w:p w14:paraId="1F1395D8" w14:textId="77777777" w:rsidR="00B71462" w:rsidRPr="00E65148" w:rsidRDefault="00182A7F" w:rsidP="00CE08C1">
      <w:pPr>
        <w:spacing w:after="0" w:line="240" w:lineRule="auto"/>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38B39779">
          <v:rect id="_x0000_i1029" style="width:472.5pt;height:.05pt" o:hralign="center" o:hrstd="t" o:hrnoshade="t" o:hr="t" fillcolor="#444" stroked="f"/>
        </w:pict>
      </w:r>
    </w:p>
    <w:p w14:paraId="4D6852B7" w14:textId="77777777"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14:paraId="363A08C1" w14:textId="77777777"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14:paraId="6B6E9885" w14:textId="77777777" w:rsidR="00C83C3D" w:rsidRDefault="00C83C3D" w:rsidP="00C83C3D">
      <w:pPr>
        <w:pStyle w:val="Heading1"/>
        <w:spacing w:before="0" w:after="240" w:line="240" w:lineRule="auto"/>
        <w:contextualSpacing w:val="0"/>
        <w:rPr>
          <w:rFonts w:ascii="Arial" w:hAnsi="Arial" w:cs="Arial"/>
          <w:b w:val="0"/>
          <w:sz w:val="24"/>
          <w:szCs w:val="24"/>
        </w:rPr>
      </w:pPr>
      <w:r w:rsidRPr="00E65148">
        <w:rPr>
          <w:rFonts w:ascii="Arial" w:hAnsi="Arial" w:cs="Arial"/>
          <w:sz w:val="24"/>
          <w:szCs w:val="24"/>
        </w:rPr>
        <w:t>Assignments</w:t>
      </w:r>
      <w:r>
        <w:rPr>
          <w:rFonts w:ascii="Arial" w:hAnsi="Arial" w:cs="Arial"/>
          <w:b w:val="0"/>
          <w:sz w:val="24"/>
          <w:szCs w:val="24"/>
        </w:rPr>
        <w:t xml:space="preserve"> </w:t>
      </w:r>
    </w:p>
    <w:p w14:paraId="0CDE204E" w14:textId="7CFE4883" w:rsidR="00C83C3D" w:rsidRPr="00000771" w:rsidRDefault="00C83C3D" w:rsidP="00C83C3D">
      <w:pPr>
        <w:spacing w:after="0" w:line="240" w:lineRule="auto"/>
        <w:rPr>
          <w:rFonts w:ascii="Arial" w:hAnsi="Arial" w:cs="Arial"/>
          <w:sz w:val="24"/>
          <w:szCs w:val="24"/>
        </w:rPr>
      </w:pPr>
      <w:r w:rsidRPr="00000771">
        <w:rPr>
          <w:rFonts w:ascii="Arial" w:hAnsi="Arial" w:cs="Arial"/>
          <w:sz w:val="24"/>
          <w:szCs w:val="24"/>
        </w:rPr>
        <w:t xml:space="preserve">The grade for the class will be based on the weekly </w:t>
      </w:r>
      <w:r w:rsidR="00532748">
        <w:rPr>
          <w:rFonts w:ascii="Arial" w:hAnsi="Arial" w:cs="Arial"/>
          <w:sz w:val="24"/>
          <w:szCs w:val="24"/>
        </w:rPr>
        <w:t>reaction paper</w:t>
      </w:r>
      <w:r w:rsidRPr="00000771">
        <w:rPr>
          <w:rFonts w:ascii="Arial" w:hAnsi="Arial" w:cs="Arial"/>
          <w:sz w:val="24"/>
          <w:szCs w:val="24"/>
        </w:rPr>
        <w:t xml:space="preserve">. </w:t>
      </w:r>
      <w:r w:rsidRPr="00000771">
        <w:rPr>
          <w:rFonts w:ascii="Arial" w:hAnsi="Arial" w:cs="Arial"/>
          <w:b/>
          <w:bCs/>
          <w:i/>
          <w:iCs/>
          <w:sz w:val="24"/>
          <w:szCs w:val="24"/>
        </w:rPr>
        <w:t xml:space="preserve">Each </w:t>
      </w:r>
      <w:r w:rsidR="00532748">
        <w:rPr>
          <w:rFonts w:ascii="Arial" w:hAnsi="Arial" w:cs="Arial"/>
          <w:b/>
          <w:bCs/>
          <w:i/>
          <w:iCs/>
          <w:sz w:val="24"/>
          <w:szCs w:val="24"/>
        </w:rPr>
        <w:t xml:space="preserve">reaction paper </w:t>
      </w:r>
      <w:r w:rsidRPr="00000771">
        <w:rPr>
          <w:rFonts w:ascii="Arial" w:hAnsi="Arial" w:cs="Arial"/>
          <w:b/>
          <w:bCs/>
          <w:i/>
          <w:iCs/>
          <w:sz w:val="24"/>
          <w:szCs w:val="24"/>
        </w:rPr>
        <w:t xml:space="preserve">will be weighted to count for the exact same proportion of your final grade, even if varying numbers of pages-to-read are given to each week.  </w:t>
      </w:r>
    </w:p>
    <w:p w14:paraId="4089F8B9" w14:textId="77777777" w:rsidR="00C83C3D" w:rsidRPr="00000771" w:rsidRDefault="00C83C3D" w:rsidP="00C83C3D">
      <w:pPr>
        <w:spacing w:after="0" w:line="240" w:lineRule="auto"/>
        <w:rPr>
          <w:rFonts w:ascii="Arial" w:hAnsi="Arial" w:cs="Arial"/>
          <w:sz w:val="24"/>
          <w:szCs w:val="24"/>
        </w:rPr>
      </w:pPr>
    </w:p>
    <w:p w14:paraId="0817A761" w14:textId="63A36F1C" w:rsidR="00C83C3D" w:rsidRPr="00000771" w:rsidRDefault="00C83C3D" w:rsidP="00C83C3D">
      <w:pPr>
        <w:numPr>
          <w:ilvl w:val="0"/>
          <w:numId w:val="12"/>
        </w:numPr>
        <w:spacing w:after="0" w:line="240" w:lineRule="auto"/>
        <w:rPr>
          <w:rFonts w:ascii="Arial" w:hAnsi="Arial" w:cs="Arial"/>
          <w:sz w:val="24"/>
          <w:szCs w:val="24"/>
        </w:rPr>
      </w:pPr>
      <w:r w:rsidRPr="00000771">
        <w:rPr>
          <w:rFonts w:ascii="Arial" w:hAnsi="Arial" w:cs="Arial"/>
          <w:i/>
          <w:iCs/>
          <w:sz w:val="24"/>
          <w:szCs w:val="24"/>
        </w:rPr>
        <w:t xml:space="preserve">Submitted </w:t>
      </w:r>
      <w:r w:rsidR="00532748">
        <w:rPr>
          <w:rFonts w:ascii="Arial" w:hAnsi="Arial" w:cs="Arial"/>
          <w:i/>
          <w:iCs/>
          <w:sz w:val="24"/>
          <w:szCs w:val="24"/>
        </w:rPr>
        <w:t>reaction papers</w:t>
      </w:r>
      <w:r w:rsidRPr="00000771">
        <w:rPr>
          <w:rFonts w:ascii="Arial" w:hAnsi="Arial" w:cs="Arial"/>
          <w:sz w:val="24"/>
          <w:szCs w:val="24"/>
        </w:rPr>
        <w:t xml:space="preserve">. </w:t>
      </w:r>
      <w:r w:rsidRPr="00000771">
        <w:rPr>
          <w:rFonts w:ascii="Arial" w:hAnsi="Arial" w:cs="Arial"/>
          <w:b/>
          <w:i/>
          <w:sz w:val="24"/>
        </w:rPr>
        <w:t xml:space="preserve">Submit via </w:t>
      </w:r>
      <w:r>
        <w:rPr>
          <w:rFonts w:ascii="Arial" w:hAnsi="Arial" w:cs="Arial"/>
          <w:b/>
          <w:i/>
          <w:sz w:val="24"/>
        </w:rPr>
        <w:t>Canvas</w:t>
      </w:r>
      <w:r w:rsidRPr="00000771">
        <w:rPr>
          <w:rFonts w:ascii="Arial" w:hAnsi="Arial" w:cs="Arial"/>
          <w:b/>
          <w:i/>
          <w:sz w:val="24"/>
        </w:rPr>
        <w:t>.</w:t>
      </w:r>
    </w:p>
    <w:p w14:paraId="0E7CE35F" w14:textId="77777777" w:rsidR="00C83C3D" w:rsidRPr="00000771" w:rsidRDefault="00C83C3D" w:rsidP="00C83C3D">
      <w:pPr>
        <w:spacing w:after="0" w:line="240" w:lineRule="auto"/>
        <w:rPr>
          <w:rFonts w:ascii="Arial" w:hAnsi="Arial" w:cs="Arial"/>
          <w:sz w:val="24"/>
          <w:szCs w:val="24"/>
        </w:rPr>
      </w:pPr>
    </w:p>
    <w:p w14:paraId="682B70A7" w14:textId="31BB34AE" w:rsidR="00C83C3D" w:rsidRPr="00000771" w:rsidRDefault="00C83C3D" w:rsidP="00C83C3D">
      <w:pPr>
        <w:spacing w:after="0" w:line="240" w:lineRule="auto"/>
        <w:rPr>
          <w:rFonts w:ascii="Arial" w:hAnsi="Arial" w:cs="Arial"/>
          <w:sz w:val="24"/>
          <w:szCs w:val="24"/>
        </w:rPr>
      </w:pPr>
      <w:r w:rsidRPr="00000771">
        <w:rPr>
          <w:rFonts w:ascii="Arial" w:hAnsi="Arial" w:cs="Arial"/>
          <w:sz w:val="24"/>
          <w:szCs w:val="24"/>
        </w:rPr>
        <w:lastRenderedPageBreak/>
        <w:t xml:space="preserve">The </w:t>
      </w:r>
      <w:r w:rsidR="00532748">
        <w:rPr>
          <w:rFonts w:ascii="Arial" w:hAnsi="Arial" w:cs="Arial"/>
          <w:sz w:val="24"/>
          <w:szCs w:val="24"/>
        </w:rPr>
        <w:t xml:space="preserve">reaction paper </w:t>
      </w:r>
      <w:r w:rsidRPr="00000771">
        <w:rPr>
          <w:rFonts w:ascii="Arial" w:hAnsi="Arial" w:cs="Arial"/>
          <w:sz w:val="24"/>
          <w:szCs w:val="24"/>
        </w:rPr>
        <w:t>should:</w:t>
      </w:r>
    </w:p>
    <w:p w14:paraId="658D98E6" w14:textId="43F23AB2" w:rsidR="00C83C3D" w:rsidRDefault="00532748" w:rsidP="00C83C3D">
      <w:pPr>
        <w:numPr>
          <w:ilvl w:val="0"/>
          <w:numId w:val="13"/>
        </w:numPr>
        <w:spacing w:after="0" w:line="240" w:lineRule="auto"/>
        <w:rPr>
          <w:rFonts w:ascii="Arial" w:hAnsi="Arial" w:cs="Arial"/>
          <w:sz w:val="24"/>
          <w:szCs w:val="24"/>
        </w:rPr>
      </w:pPr>
      <w:r>
        <w:rPr>
          <w:rFonts w:ascii="Arial" w:hAnsi="Arial" w:cs="Arial"/>
          <w:sz w:val="24"/>
          <w:szCs w:val="24"/>
        </w:rPr>
        <w:t>Be about 500 words (approximately two double spaced pages if you use Times New Roman 12 or Arial 11, with 1-inch margins)</w:t>
      </w:r>
    </w:p>
    <w:p w14:paraId="20ADD63E" w14:textId="550F4098" w:rsidR="00C83C3D" w:rsidRDefault="00532748" w:rsidP="00C83C3D">
      <w:pPr>
        <w:numPr>
          <w:ilvl w:val="0"/>
          <w:numId w:val="13"/>
        </w:numPr>
        <w:spacing w:after="0" w:line="240" w:lineRule="auto"/>
        <w:rPr>
          <w:rFonts w:ascii="Arial" w:hAnsi="Arial" w:cs="Arial"/>
          <w:sz w:val="24"/>
          <w:szCs w:val="24"/>
        </w:rPr>
      </w:pPr>
      <w:r>
        <w:rPr>
          <w:rFonts w:ascii="Arial" w:hAnsi="Arial" w:cs="Arial"/>
          <w:sz w:val="24"/>
          <w:szCs w:val="24"/>
        </w:rPr>
        <w:t xml:space="preserve">Each reaction paper should consider the following questions. You can assign more weight to </w:t>
      </w:r>
      <w:proofErr w:type="gramStart"/>
      <w:r>
        <w:rPr>
          <w:rFonts w:ascii="Arial" w:hAnsi="Arial" w:cs="Arial"/>
          <w:sz w:val="24"/>
          <w:szCs w:val="24"/>
        </w:rPr>
        <w:t>particular questions</w:t>
      </w:r>
      <w:proofErr w:type="gramEnd"/>
      <w:r>
        <w:rPr>
          <w:rFonts w:ascii="Arial" w:hAnsi="Arial" w:cs="Arial"/>
          <w:sz w:val="24"/>
          <w:szCs w:val="24"/>
        </w:rPr>
        <w:t xml:space="preserve"> if you wish; not each sub-section must be of equal length.</w:t>
      </w:r>
    </w:p>
    <w:p w14:paraId="09CDC2CE" w14:textId="77777777" w:rsidR="008F52A1" w:rsidRPr="008F52A1" w:rsidRDefault="008F52A1" w:rsidP="008F52A1">
      <w:pPr>
        <w:pStyle w:val="ListParagraph"/>
        <w:numPr>
          <w:ilvl w:val="0"/>
          <w:numId w:val="32"/>
        </w:numPr>
        <w:spacing w:after="0" w:line="240" w:lineRule="auto"/>
        <w:rPr>
          <w:rFonts w:ascii="Arial" w:hAnsi="Arial" w:cs="Arial"/>
          <w:sz w:val="24"/>
          <w:szCs w:val="24"/>
        </w:rPr>
      </w:pPr>
      <w:r w:rsidRPr="008F52A1">
        <w:rPr>
          <w:rFonts w:ascii="Arial" w:hAnsi="Arial" w:cs="Arial"/>
          <w:sz w:val="24"/>
          <w:szCs w:val="24"/>
        </w:rPr>
        <w:t>Identify the two most important findings or conclusions from each paper. Justify why you believe these are important.</w:t>
      </w:r>
    </w:p>
    <w:p w14:paraId="35B71621" w14:textId="77777777" w:rsidR="008F52A1" w:rsidRPr="008F52A1" w:rsidRDefault="008F52A1" w:rsidP="008F52A1">
      <w:pPr>
        <w:pStyle w:val="ListParagraph"/>
        <w:numPr>
          <w:ilvl w:val="0"/>
          <w:numId w:val="32"/>
        </w:numPr>
        <w:spacing w:after="0" w:line="240" w:lineRule="auto"/>
        <w:rPr>
          <w:rFonts w:ascii="Arial" w:hAnsi="Arial" w:cs="Arial"/>
          <w:sz w:val="24"/>
          <w:szCs w:val="24"/>
        </w:rPr>
      </w:pPr>
      <w:r w:rsidRPr="008F52A1">
        <w:rPr>
          <w:rFonts w:ascii="Arial" w:hAnsi="Arial" w:cs="Arial"/>
          <w:sz w:val="24"/>
          <w:szCs w:val="24"/>
        </w:rPr>
        <w:t>What are the two or three major themes that emerged across the papers? How do the papers agree or disagree around these themes?</w:t>
      </w:r>
    </w:p>
    <w:p w14:paraId="4BD8C54B" w14:textId="77777777" w:rsidR="008F52A1" w:rsidRPr="008F52A1" w:rsidRDefault="008F52A1" w:rsidP="008F52A1">
      <w:pPr>
        <w:pStyle w:val="ListParagraph"/>
        <w:numPr>
          <w:ilvl w:val="0"/>
          <w:numId w:val="32"/>
        </w:numPr>
        <w:spacing w:after="0" w:line="240" w:lineRule="auto"/>
        <w:rPr>
          <w:rFonts w:ascii="Arial" w:hAnsi="Arial" w:cs="Arial"/>
          <w:sz w:val="24"/>
          <w:szCs w:val="24"/>
        </w:rPr>
      </w:pPr>
      <w:r w:rsidRPr="008F52A1">
        <w:rPr>
          <w:rFonts w:ascii="Arial" w:hAnsi="Arial" w:cs="Arial"/>
          <w:sz w:val="24"/>
          <w:szCs w:val="24"/>
        </w:rPr>
        <w:t>Across the papers of this week, what did you identify as major methodological shortcomings that need to be addressed to advance this area of research? Alternatively, what do you believe is the next important kind of evidence needed to advance this area of research – what kinds of data do we need to collect next?</w:t>
      </w:r>
    </w:p>
    <w:p w14:paraId="7823C4DA" w14:textId="5615B38C" w:rsidR="00532748" w:rsidRPr="008F52A1" w:rsidRDefault="008F52A1" w:rsidP="008F52A1">
      <w:pPr>
        <w:pStyle w:val="ListParagraph"/>
        <w:numPr>
          <w:ilvl w:val="0"/>
          <w:numId w:val="32"/>
        </w:numPr>
        <w:spacing w:after="0" w:line="240" w:lineRule="auto"/>
        <w:rPr>
          <w:rFonts w:ascii="Arial" w:hAnsi="Arial" w:cs="Arial"/>
          <w:sz w:val="24"/>
          <w:szCs w:val="24"/>
        </w:rPr>
      </w:pPr>
      <w:r w:rsidRPr="008F52A1">
        <w:rPr>
          <w:rFonts w:ascii="Arial" w:hAnsi="Arial" w:cs="Arial"/>
          <w:sz w:val="24"/>
          <w:szCs w:val="24"/>
        </w:rPr>
        <w:t>What surprised you most in reading these papers? What finding or conclusions most challenged your pre-existing beliefs? (If you were not surprised, provide detail on the source of your pre-existing knowledge, and why you were not surprised).</w:t>
      </w:r>
    </w:p>
    <w:p w14:paraId="2ABF928E" w14:textId="2E7712C9"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31"/>
        <w:gridCol w:w="3656"/>
        <w:gridCol w:w="2327"/>
      </w:tblGrid>
      <w:tr w:rsidR="00E65148" w:rsidRPr="00E65148" w14:paraId="3721E2B8" w14:textId="77777777" w:rsidTr="003F5BF9">
        <w:trPr>
          <w:cantSplit/>
          <w:tblHeader/>
          <w:jc w:val="center"/>
        </w:trPr>
        <w:tc>
          <w:tcPr>
            <w:tcW w:w="2631" w:type="dxa"/>
            <w:tcBorders>
              <w:bottom w:val="single" w:sz="4" w:space="0" w:color="auto"/>
            </w:tcBorders>
            <w:shd w:val="clear" w:color="auto" w:fill="auto"/>
            <w:tcMar>
              <w:top w:w="60" w:type="dxa"/>
              <w:left w:w="75" w:type="dxa"/>
              <w:bottom w:w="60" w:type="dxa"/>
              <w:right w:w="150" w:type="dxa"/>
            </w:tcMar>
            <w:hideMark/>
          </w:tcPr>
          <w:p w14:paraId="12661014" w14:textId="77777777"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Requirement</w:t>
            </w:r>
          </w:p>
        </w:tc>
        <w:tc>
          <w:tcPr>
            <w:tcW w:w="3656" w:type="dxa"/>
            <w:tcBorders>
              <w:bottom w:val="single" w:sz="4" w:space="0" w:color="auto"/>
            </w:tcBorders>
            <w:shd w:val="clear" w:color="auto" w:fill="auto"/>
            <w:tcMar>
              <w:top w:w="60" w:type="dxa"/>
              <w:left w:w="75" w:type="dxa"/>
              <w:bottom w:w="60" w:type="dxa"/>
              <w:right w:w="150" w:type="dxa"/>
            </w:tcMar>
            <w:hideMark/>
          </w:tcPr>
          <w:p w14:paraId="70839579" w14:textId="77777777" w:rsidR="00F27C9B" w:rsidRPr="00326B7B" w:rsidRDefault="00F27C9B" w:rsidP="003F5BF9">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p>
        </w:tc>
        <w:tc>
          <w:tcPr>
            <w:tcW w:w="2327" w:type="dxa"/>
            <w:tcBorders>
              <w:bottom w:val="single" w:sz="4" w:space="0" w:color="auto"/>
            </w:tcBorders>
            <w:shd w:val="clear" w:color="auto" w:fill="auto"/>
            <w:tcMar>
              <w:top w:w="60" w:type="dxa"/>
              <w:left w:w="75" w:type="dxa"/>
              <w:bottom w:w="60" w:type="dxa"/>
              <w:right w:w="150" w:type="dxa"/>
            </w:tcMar>
            <w:hideMark/>
          </w:tcPr>
          <w:p w14:paraId="030A245E" w14:textId="77777777"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sidR="00326B7B">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BC3B20" w:rsidRPr="00E65148" w14:paraId="484FCFD9"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2A038C02"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 Assignment</w:t>
            </w:r>
          </w:p>
        </w:tc>
        <w:tc>
          <w:tcPr>
            <w:tcW w:w="3656" w:type="dxa"/>
            <w:tcBorders>
              <w:bottom w:val="single" w:sz="4" w:space="0" w:color="auto"/>
            </w:tcBorders>
            <w:shd w:val="clear" w:color="auto" w:fill="auto"/>
            <w:tcMar>
              <w:top w:w="60" w:type="dxa"/>
              <w:left w:w="75" w:type="dxa"/>
              <w:bottom w:w="60" w:type="dxa"/>
              <w:right w:w="150" w:type="dxa"/>
            </w:tcMar>
          </w:tcPr>
          <w:p w14:paraId="651EE711" w14:textId="730CE050"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9/2</w:t>
            </w:r>
          </w:p>
        </w:tc>
        <w:tc>
          <w:tcPr>
            <w:tcW w:w="2327" w:type="dxa"/>
            <w:tcBorders>
              <w:bottom w:val="single" w:sz="4" w:space="0" w:color="auto"/>
            </w:tcBorders>
            <w:shd w:val="clear" w:color="auto" w:fill="auto"/>
            <w:tcMar>
              <w:top w:w="60" w:type="dxa"/>
              <w:left w:w="75" w:type="dxa"/>
              <w:bottom w:w="60" w:type="dxa"/>
              <w:right w:w="150" w:type="dxa"/>
            </w:tcMar>
          </w:tcPr>
          <w:p w14:paraId="6D9355CF" w14:textId="26833EB2" w:rsidR="00BC3B20" w:rsidRPr="00C535F1" w:rsidRDefault="00BC3B20" w:rsidP="00BC3B20">
            <w:pPr>
              <w:spacing w:after="0" w:line="240" w:lineRule="auto"/>
              <w:jc w:val="center"/>
              <w:rPr>
                <w:rFonts w:ascii="Arial" w:hAnsi="Arial" w:cs="Arial"/>
                <w:iCs/>
                <w:sz w:val="24"/>
                <w:szCs w:val="24"/>
              </w:rPr>
            </w:pPr>
            <w:r>
              <w:rPr>
                <w:rFonts w:ascii="Arial" w:hAnsi="Arial" w:cs="Arial"/>
                <w:iCs/>
                <w:sz w:val="24"/>
                <w:szCs w:val="24"/>
              </w:rPr>
              <w:t>7.14%</w:t>
            </w:r>
          </w:p>
        </w:tc>
      </w:tr>
      <w:tr w:rsidR="00BC3B20" w:rsidRPr="00E65148" w14:paraId="331E4020" w14:textId="77777777" w:rsidTr="003F5BF9">
        <w:trPr>
          <w:jc w:val="center"/>
        </w:trPr>
        <w:tc>
          <w:tcPr>
            <w:tcW w:w="2631" w:type="dxa"/>
            <w:shd w:val="clear" w:color="auto" w:fill="F2F6FC"/>
            <w:tcMar>
              <w:top w:w="60" w:type="dxa"/>
              <w:left w:w="75" w:type="dxa"/>
              <w:bottom w:w="60" w:type="dxa"/>
              <w:right w:w="150" w:type="dxa"/>
            </w:tcMar>
          </w:tcPr>
          <w:p w14:paraId="38E5962B"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2 Assignment</w:t>
            </w:r>
          </w:p>
        </w:tc>
        <w:tc>
          <w:tcPr>
            <w:tcW w:w="3656" w:type="dxa"/>
            <w:shd w:val="clear" w:color="auto" w:fill="F2F6FC"/>
            <w:tcMar>
              <w:top w:w="60" w:type="dxa"/>
              <w:left w:w="75" w:type="dxa"/>
              <w:bottom w:w="60" w:type="dxa"/>
              <w:right w:w="150" w:type="dxa"/>
            </w:tcMar>
          </w:tcPr>
          <w:p w14:paraId="5ABEBD65" w14:textId="1CF8C51D"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9/9</w:t>
            </w:r>
          </w:p>
        </w:tc>
        <w:tc>
          <w:tcPr>
            <w:tcW w:w="2327" w:type="dxa"/>
            <w:shd w:val="clear" w:color="auto" w:fill="F2F6FC"/>
            <w:tcMar>
              <w:top w:w="60" w:type="dxa"/>
              <w:left w:w="75" w:type="dxa"/>
              <w:bottom w:w="60" w:type="dxa"/>
              <w:right w:w="150" w:type="dxa"/>
            </w:tcMar>
          </w:tcPr>
          <w:p w14:paraId="6274BA5C" w14:textId="3D7D0ED0"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5665BBE6"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2A8EEA43"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3 Assignment</w:t>
            </w:r>
          </w:p>
        </w:tc>
        <w:tc>
          <w:tcPr>
            <w:tcW w:w="3656" w:type="dxa"/>
            <w:tcBorders>
              <w:bottom w:val="single" w:sz="4" w:space="0" w:color="auto"/>
            </w:tcBorders>
            <w:shd w:val="clear" w:color="auto" w:fill="auto"/>
            <w:tcMar>
              <w:top w:w="60" w:type="dxa"/>
              <w:left w:w="75" w:type="dxa"/>
              <w:bottom w:w="60" w:type="dxa"/>
              <w:right w:w="150" w:type="dxa"/>
            </w:tcMar>
          </w:tcPr>
          <w:p w14:paraId="47BDCFA0" w14:textId="5DE3D594"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9/16</w:t>
            </w:r>
          </w:p>
        </w:tc>
        <w:tc>
          <w:tcPr>
            <w:tcW w:w="2327" w:type="dxa"/>
            <w:tcBorders>
              <w:bottom w:val="single" w:sz="4" w:space="0" w:color="auto"/>
            </w:tcBorders>
            <w:shd w:val="clear" w:color="auto" w:fill="auto"/>
            <w:tcMar>
              <w:top w:w="60" w:type="dxa"/>
              <w:left w:w="75" w:type="dxa"/>
              <w:bottom w:w="60" w:type="dxa"/>
              <w:right w:w="150" w:type="dxa"/>
            </w:tcMar>
          </w:tcPr>
          <w:p w14:paraId="57D30B4F" w14:textId="0D80E590"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7EE3F451" w14:textId="77777777" w:rsidTr="003F5BF9">
        <w:trPr>
          <w:jc w:val="center"/>
        </w:trPr>
        <w:tc>
          <w:tcPr>
            <w:tcW w:w="2631" w:type="dxa"/>
            <w:shd w:val="clear" w:color="auto" w:fill="F2F6FC"/>
            <w:tcMar>
              <w:top w:w="60" w:type="dxa"/>
              <w:left w:w="75" w:type="dxa"/>
              <w:bottom w:w="60" w:type="dxa"/>
              <w:right w:w="150" w:type="dxa"/>
            </w:tcMar>
          </w:tcPr>
          <w:p w14:paraId="17E65D78"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4 Assignment</w:t>
            </w:r>
          </w:p>
        </w:tc>
        <w:tc>
          <w:tcPr>
            <w:tcW w:w="3656" w:type="dxa"/>
            <w:shd w:val="clear" w:color="auto" w:fill="F2F6FC"/>
            <w:tcMar>
              <w:top w:w="60" w:type="dxa"/>
              <w:left w:w="75" w:type="dxa"/>
              <w:bottom w:w="60" w:type="dxa"/>
              <w:right w:w="150" w:type="dxa"/>
            </w:tcMar>
          </w:tcPr>
          <w:p w14:paraId="7B9C822E" w14:textId="00783A95"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9/23</w:t>
            </w:r>
          </w:p>
        </w:tc>
        <w:tc>
          <w:tcPr>
            <w:tcW w:w="2327" w:type="dxa"/>
            <w:shd w:val="clear" w:color="auto" w:fill="F2F6FC"/>
            <w:tcMar>
              <w:top w:w="60" w:type="dxa"/>
              <w:left w:w="75" w:type="dxa"/>
              <w:bottom w:w="60" w:type="dxa"/>
              <w:right w:w="150" w:type="dxa"/>
            </w:tcMar>
          </w:tcPr>
          <w:p w14:paraId="3E3B2AC1" w14:textId="2A6551F5"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07958E3A"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0A20CF33"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5 Assignment</w:t>
            </w:r>
          </w:p>
        </w:tc>
        <w:tc>
          <w:tcPr>
            <w:tcW w:w="3656" w:type="dxa"/>
            <w:tcBorders>
              <w:bottom w:val="single" w:sz="4" w:space="0" w:color="auto"/>
            </w:tcBorders>
            <w:shd w:val="clear" w:color="auto" w:fill="auto"/>
            <w:tcMar>
              <w:top w:w="60" w:type="dxa"/>
              <w:left w:w="75" w:type="dxa"/>
              <w:bottom w:w="60" w:type="dxa"/>
              <w:right w:w="150" w:type="dxa"/>
            </w:tcMar>
          </w:tcPr>
          <w:p w14:paraId="27B9901A" w14:textId="0E0E644A"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9/30</w:t>
            </w:r>
          </w:p>
        </w:tc>
        <w:tc>
          <w:tcPr>
            <w:tcW w:w="2327" w:type="dxa"/>
            <w:tcBorders>
              <w:bottom w:val="single" w:sz="4" w:space="0" w:color="auto"/>
            </w:tcBorders>
            <w:shd w:val="clear" w:color="auto" w:fill="auto"/>
            <w:tcMar>
              <w:top w:w="60" w:type="dxa"/>
              <w:left w:w="75" w:type="dxa"/>
              <w:bottom w:w="60" w:type="dxa"/>
              <w:right w:w="150" w:type="dxa"/>
            </w:tcMar>
          </w:tcPr>
          <w:p w14:paraId="14D9EE3E" w14:textId="5ACE9153"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02EA7600"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0F7E0869"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6 Assignment</w:t>
            </w:r>
          </w:p>
        </w:tc>
        <w:tc>
          <w:tcPr>
            <w:tcW w:w="3656" w:type="dxa"/>
            <w:tcBorders>
              <w:bottom w:val="single" w:sz="4" w:space="0" w:color="auto"/>
            </w:tcBorders>
            <w:shd w:val="clear" w:color="auto" w:fill="F2F6FC"/>
            <w:tcMar>
              <w:top w:w="60" w:type="dxa"/>
              <w:left w:w="75" w:type="dxa"/>
              <w:bottom w:w="60" w:type="dxa"/>
              <w:right w:w="150" w:type="dxa"/>
            </w:tcMar>
          </w:tcPr>
          <w:p w14:paraId="7115669A" w14:textId="4363886C"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10/7</w:t>
            </w:r>
          </w:p>
        </w:tc>
        <w:tc>
          <w:tcPr>
            <w:tcW w:w="2327" w:type="dxa"/>
            <w:tcBorders>
              <w:bottom w:val="single" w:sz="4" w:space="0" w:color="auto"/>
            </w:tcBorders>
            <w:shd w:val="clear" w:color="auto" w:fill="F2F6FC"/>
            <w:tcMar>
              <w:top w:w="60" w:type="dxa"/>
              <w:left w:w="75" w:type="dxa"/>
              <w:bottom w:w="60" w:type="dxa"/>
              <w:right w:w="150" w:type="dxa"/>
            </w:tcMar>
          </w:tcPr>
          <w:p w14:paraId="5D0E2691" w14:textId="30E55AE7"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009F0CB4"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77BD91FF"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7 Assignment</w:t>
            </w:r>
          </w:p>
        </w:tc>
        <w:tc>
          <w:tcPr>
            <w:tcW w:w="3656" w:type="dxa"/>
            <w:tcBorders>
              <w:bottom w:val="single" w:sz="4" w:space="0" w:color="auto"/>
            </w:tcBorders>
            <w:shd w:val="clear" w:color="auto" w:fill="auto"/>
            <w:tcMar>
              <w:top w:w="60" w:type="dxa"/>
              <w:left w:w="75" w:type="dxa"/>
              <w:bottom w:w="60" w:type="dxa"/>
              <w:right w:w="150" w:type="dxa"/>
            </w:tcMar>
          </w:tcPr>
          <w:p w14:paraId="3E96E617" w14:textId="1ECDAB1B"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10/14</w:t>
            </w:r>
          </w:p>
        </w:tc>
        <w:tc>
          <w:tcPr>
            <w:tcW w:w="2327" w:type="dxa"/>
            <w:tcBorders>
              <w:bottom w:val="single" w:sz="4" w:space="0" w:color="auto"/>
            </w:tcBorders>
            <w:shd w:val="clear" w:color="auto" w:fill="auto"/>
            <w:tcMar>
              <w:top w:w="60" w:type="dxa"/>
              <w:left w:w="75" w:type="dxa"/>
              <w:bottom w:w="60" w:type="dxa"/>
              <w:right w:w="150" w:type="dxa"/>
            </w:tcMar>
          </w:tcPr>
          <w:p w14:paraId="3E05D3E7" w14:textId="636FB678"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552C653C"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70B70950"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8 Assignment</w:t>
            </w:r>
          </w:p>
        </w:tc>
        <w:tc>
          <w:tcPr>
            <w:tcW w:w="3656" w:type="dxa"/>
            <w:tcBorders>
              <w:bottom w:val="single" w:sz="4" w:space="0" w:color="auto"/>
            </w:tcBorders>
            <w:shd w:val="clear" w:color="auto" w:fill="F2F6FC"/>
            <w:tcMar>
              <w:top w:w="60" w:type="dxa"/>
              <w:left w:w="75" w:type="dxa"/>
              <w:bottom w:w="60" w:type="dxa"/>
              <w:right w:w="150" w:type="dxa"/>
            </w:tcMar>
          </w:tcPr>
          <w:p w14:paraId="38ED3D8C" w14:textId="0974FA5B"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10/21</w:t>
            </w:r>
          </w:p>
        </w:tc>
        <w:tc>
          <w:tcPr>
            <w:tcW w:w="2327" w:type="dxa"/>
            <w:tcBorders>
              <w:bottom w:val="single" w:sz="4" w:space="0" w:color="auto"/>
            </w:tcBorders>
            <w:shd w:val="clear" w:color="auto" w:fill="F2F6FC"/>
            <w:tcMar>
              <w:top w:w="60" w:type="dxa"/>
              <w:left w:w="75" w:type="dxa"/>
              <w:bottom w:w="60" w:type="dxa"/>
              <w:right w:w="150" w:type="dxa"/>
            </w:tcMar>
          </w:tcPr>
          <w:p w14:paraId="005EF011" w14:textId="5F505781"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166221C2"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23349D52"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9 Assignment</w:t>
            </w:r>
          </w:p>
        </w:tc>
        <w:tc>
          <w:tcPr>
            <w:tcW w:w="3656" w:type="dxa"/>
            <w:tcBorders>
              <w:bottom w:val="single" w:sz="4" w:space="0" w:color="auto"/>
            </w:tcBorders>
            <w:shd w:val="clear" w:color="auto" w:fill="auto"/>
            <w:tcMar>
              <w:top w:w="60" w:type="dxa"/>
              <w:left w:w="75" w:type="dxa"/>
              <w:bottom w:w="60" w:type="dxa"/>
              <w:right w:w="150" w:type="dxa"/>
            </w:tcMar>
          </w:tcPr>
          <w:p w14:paraId="34841194" w14:textId="2EB820B9"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11/28</w:t>
            </w:r>
          </w:p>
        </w:tc>
        <w:tc>
          <w:tcPr>
            <w:tcW w:w="2327" w:type="dxa"/>
            <w:tcBorders>
              <w:bottom w:val="single" w:sz="4" w:space="0" w:color="auto"/>
            </w:tcBorders>
            <w:shd w:val="clear" w:color="auto" w:fill="auto"/>
            <w:tcMar>
              <w:top w:w="60" w:type="dxa"/>
              <w:left w:w="75" w:type="dxa"/>
              <w:bottom w:w="60" w:type="dxa"/>
              <w:right w:w="150" w:type="dxa"/>
            </w:tcMar>
          </w:tcPr>
          <w:p w14:paraId="49A33CD9" w14:textId="4C7D2A3E"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1C603C36"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4DB5C98C"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10 Assignment</w:t>
            </w:r>
          </w:p>
        </w:tc>
        <w:tc>
          <w:tcPr>
            <w:tcW w:w="3656" w:type="dxa"/>
            <w:tcBorders>
              <w:bottom w:val="single" w:sz="4" w:space="0" w:color="auto"/>
            </w:tcBorders>
            <w:shd w:val="clear" w:color="auto" w:fill="F2F6FC"/>
            <w:tcMar>
              <w:top w:w="60" w:type="dxa"/>
              <w:left w:w="75" w:type="dxa"/>
              <w:bottom w:w="60" w:type="dxa"/>
              <w:right w:w="150" w:type="dxa"/>
            </w:tcMar>
          </w:tcPr>
          <w:p w14:paraId="5201D0EE" w14:textId="7BB85193"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11/4</w:t>
            </w:r>
          </w:p>
        </w:tc>
        <w:tc>
          <w:tcPr>
            <w:tcW w:w="2327" w:type="dxa"/>
            <w:tcBorders>
              <w:bottom w:val="single" w:sz="4" w:space="0" w:color="auto"/>
            </w:tcBorders>
            <w:shd w:val="clear" w:color="auto" w:fill="F2F6FC"/>
            <w:tcMar>
              <w:top w:w="60" w:type="dxa"/>
              <w:left w:w="75" w:type="dxa"/>
              <w:bottom w:w="60" w:type="dxa"/>
              <w:right w:w="150" w:type="dxa"/>
            </w:tcMar>
          </w:tcPr>
          <w:p w14:paraId="2AB928D5" w14:textId="08A8E53E"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2C65E8A8"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32F2AC60"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11 Assignment</w:t>
            </w:r>
          </w:p>
        </w:tc>
        <w:tc>
          <w:tcPr>
            <w:tcW w:w="3656" w:type="dxa"/>
            <w:tcBorders>
              <w:bottom w:val="single" w:sz="4" w:space="0" w:color="auto"/>
            </w:tcBorders>
            <w:shd w:val="clear" w:color="auto" w:fill="auto"/>
            <w:tcMar>
              <w:top w:w="60" w:type="dxa"/>
              <w:left w:w="75" w:type="dxa"/>
              <w:bottom w:w="60" w:type="dxa"/>
              <w:right w:w="150" w:type="dxa"/>
            </w:tcMar>
          </w:tcPr>
          <w:p w14:paraId="22CBA0AA" w14:textId="7C881C17"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11/12</w:t>
            </w:r>
          </w:p>
        </w:tc>
        <w:tc>
          <w:tcPr>
            <w:tcW w:w="2327" w:type="dxa"/>
            <w:tcBorders>
              <w:bottom w:val="single" w:sz="4" w:space="0" w:color="auto"/>
            </w:tcBorders>
            <w:shd w:val="clear" w:color="auto" w:fill="auto"/>
            <w:tcMar>
              <w:top w:w="60" w:type="dxa"/>
              <w:left w:w="75" w:type="dxa"/>
              <w:bottom w:w="60" w:type="dxa"/>
              <w:right w:w="150" w:type="dxa"/>
            </w:tcMar>
          </w:tcPr>
          <w:p w14:paraId="78DF5FAA" w14:textId="1150834F"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0DDAD08A" w14:textId="77777777" w:rsidTr="00182B6C">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5C9B3E16"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12 Assignment</w:t>
            </w:r>
          </w:p>
        </w:tc>
        <w:tc>
          <w:tcPr>
            <w:tcW w:w="3656" w:type="dxa"/>
            <w:tcBorders>
              <w:bottom w:val="single" w:sz="4" w:space="0" w:color="auto"/>
            </w:tcBorders>
            <w:shd w:val="clear" w:color="auto" w:fill="F2F6FC"/>
            <w:tcMar>
              <w:top w:w="60" w:type="dxa"/>
              <w:left w:w="75" w:type="dxa"/>
              <w:bottom w:w="60" w:type="dxa"/>
              <w:right w:w="150" w:type="dxa"/>
            </w:tcMar>
          </w:tcPr>
          <w:p w14:paraId="4AA9AFA7" w14:textId="274CAD31"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11/18</w:t>
            </w:r>
          </w:p>
        </w:tc>
        <w:tc>
          <w:tcPr>
            <w:tcW w:w="2327" w:type="dxa"/>
            <w:tcBorders>
              <w:bottom w:val="single" w:sz="4" w:space="0" w:color="auto"/>
            </w:tcBorders>
            <w:shd w:val="clear" w:color="auto" w:fill="F2F6FC"/>
            <w:tcMar>
              <w:top w:w="60" w:type="dxa"/>
              <w:left w:w="75" w:type="dxa"/>
              <w:bottom w:w="60" w:type="dxa"/>
              <w:right w:w="150" w:type="dxa"/>
            </w:tcMar>
          </w:tcPr>
          <w:p w14:paraId="6AC47574" w14:textId="5EF9FAEA" w:rsidR="00BC3B20" w:rsidRPr="0071787D"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3C04D1FD" w14:textId="77777777" w:rsidTr="00182B6C">
        <w:trPr>
          <w:trHeight w:val="281"/>
          <w:jc w:val="center"/>
        </w:trPr>
        <w:tc>
          <w:tcPr>
            <w:tcW w:w="2631" w:type="dxa"/>
            <w:shd w:val="clear" w:color="auto" w:fill="auto"/>
            <w:tcMar>
              <w:top w:w="60" w:type="dxa"/>
              <w:left w:w="75" w:type="dxa"/>
              <w:bottom w:w="60" w:type="dxa"/>
              <w:right w:w="150" w:type="dxa"/>
            </w:tcMar>
          </w:tcPr>
          <w:p w14:paraId="5ACA5F8A" w14:textId="525D9240" w:rsidR="00BC3B20"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13 Assignment</w:t>
            </w:r>
          </w:p>
        </w:tc>
        <w:tc>
          <w:tcPr>
            <w:tcW w:w="3656" w:type="dxa"/>
            <w:shd w:val="clear" w:color="auto" w:fill="auto"/>
            <w:tcMar>
              <w:top w:w="60" w:type="dxa"/>
              <w:left w:w="75" w:type="dxa"/>
              <w:bottom w:w="60" w:type="dxa"/>
              <w:right w:w="150" w:type="dxa"/>
            </w:tcMar>
          </w:tcPr>
          <w:p w14:paraId="20C00D4C" w14:textId="77808BD9" w:rsidR="00BC3B20" w:rsidRDefault="00BC3B20" w:rsidP="00BC3B20">
            <w:pPr>
              <w:spacing w:after="0" w:line="240" w:lineRule="auto"/>
              <w:jc w:val="center"/>
              <w:rPr>
                <w:rFonts w:ascii="Arial" w:hAnsi="Arial" w:cs="Arial"/>
                <w:iCs/>
                <w:sz w:val="24"/>
                <w:szCs w:val="24"/>
              </w:rPr>
            </w:pPr>
            <w:r>
              <w:rPr>
                <w:rFonts w:ascii="Arial" w:hAnsi="Arial" w:cs="Arial"/>
                <w:iCs/>
                <w:sz w:val="24"/>
                <w:szCs w:val="24"/>
              </w:rPr>
              <w:t>12/2</w:t>
            </w:r>
          </w:p>
        </w:tc>
        <w:tc>
          <w:tcPr>
            <w:tcW w:w="2327" w:type="dxa"/>
            <w:shd w:val="clear" w:color="auto" w:fill="auto"/>
            <w:tcMar>
              <w:top w:w="60" w:type="dxa"/>
              <w:left w:w="75" w:type="dxa"/>
              <w:bottom w:w="60" w:type="dxa"/>
              <w:right w:w="150" w:type="dxa"/>
            </w:tcMar>
          </w:tcPr>
          <w:p w14:paraId="02CAE020" w14:textId="371BBAE6" w:rsidR="00BC3B20"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011A8747"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2CCFABC9" w14:textId="77FAE392" w:rsidR="00BC3B20"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14 Assignment</w:t>
            </w:r>
          </w:p>
        </w:tc>
        <w:tc>
          <w:tcPr>
            <w:tcW w:w="3656" w:type="dxa"/>
            <w:tcBorders>
              <w:bottom w:val="single" w:sz="4" w:space="0" w:color="auto"/>
            </w:tcBorders>
            <w:shd w:val="clear" w:color="auto" w:fill="F2F6FC"/>
            <w:tcMar>
              <w:top w:w="60" w:type="dxa"/>
              <w:left w:w="75" w:type="dxa"/>
              <w:bottom w:w="60" w:type="dxa"/>
              <w:right w:w="150" w:type="dxa"/>
            </w:tcMar>
          </w:tcPr>
          <w:p w14:paraId="35FE09B3" w14:textId="285DE792" w:rsidR="00BC3B20" w:rsidRDefault="00BC3B20" w:rsidP="00BC3B20">
            <w:pPr>
              <w:spacing w:after="0" w:line="240" w:lineRule="auto"/>
              <w:jc w:val="center"/>
              <w:rPr>
                <w:rFonts w:ascii="Arial" w:hAnsi="Arial" w:cs="Arial"/>
                <w:iCs/>
                <w:sz w:val="24"/>
                <w:szCs w:val="24"/>
              </w:rPr>
            </w:pPr>
            <w:r>
              <w:rPr>
                <w:rFonts w:ascii="Arial" w:hAnsi="Arial" w:cs="Arial"/>
                <w:iCs/>
                <w:sz w:val="24"/>
                <w:szCs w:val="24"/>
              </w:rPr>
              <w:t>12/9</w:t>
            </w:r>
          </w:p>
        </w:tc>
        <w:tc>
          <w:tcPr>
            <w:tcW w:w="2327" w:type="dxa"/>
            <w:tcBorders>
              <w:bottom w:val="single" w:sz="4" w:space="0" w:color="auto"/>
            </w:tcBorders>
            <w:shd w:val="clear" w:color="auto" w:fill="F2F6FC"/>
            <w:tcMar>
              <w:top w:w="60" w:type="dxa"/>
              <w:left w:w="75" w:type="dxa"/>
              <w:bottom w:w="60" w:type="dxa"/>
              <w:right w:w="150" w:type="dxa"/>
            </w:tcMar>
          </w:tcPr>
          <w:p w14:paraId="6DC6DD09" w14:textId="3DDDE5DE" w:rsidR="00BC3B20"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bl>
    <w:p w14:paraId="1E7EF91B"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2F5B1720" w14:textId="599DFA6E" w:rsidR="00814EE9" w:rsidRDefault="00532748" w:rsidP="008F52A1">
      <w:pPr>
        <w:spacing w:after="0" w:line="240" w:lineRule="auto"/>
        <w:rPr>
          <w:rFonts w:ascii="Arial" w:hAnsi="Arial" w:cs="Arial"/>
          <w:sz w:val="24"/>
          <w:szCs w:val="24"/>
        </w:rPr>
      </w:pPr>
      <w:r>
        <w:rPr>
          <w:rFonts w:ascii="Arial" w:hAnsi="Arial" w:cs="Arial"/>
          <w:sz w:val="24"/>
          <w:szCs w:val="24"/>
        </w:rPr>
        <w:t>Note: Each weekly assignment will be rated out of 10 points, summing to 1</w:t>
      </w:r>
      <w:r w:rsidR="00182B6C">
        <w:rPr>
          <w:rFonts w:ascii="Arial" w:hAnsi="Arial" w:cs="Arial"/>
          <w:sz w:val="24"/>
          <w:szCs w:val="24"/>
        </w:rPr>
        <w:t>40</w:t>
      </w:r>
      <w:r>
        <w:rPr>
          <w:rFonts w:ascii="Arial" w:hAnsi="Arial" w:cs="Arial"/>
          <w:sz w:val="24"/>
          <w:szCs w:val="24"/>
        </w:rPr>
        <w:t xml:space="preserve"> points during the semester.  The final grade will be calculated by multiplying the total number of points by 0.</w:t>
      </w:r>
      <w:r w:rsidR="00182B6C">
        <w:rPr>
          <w:rFonts w:ascii="Arial" w:hAnsi="Arial" w:cs="Arial"/>
          <w:sz w:val="24"/>
          <w:szCs w:val="24"/>
        </w:rPr>
        <w:t>714</w:t>
      </w:r>
      <w:r>
        <w:rPr>
          <w:rFonts w:ascii="Arial" w:hAnsi="Arial" w:cs="Arial"/>
          <w:sz w:val="24"/>
          <w:szCs w:val="24"/>
        </w:rPr>
        <w:t xml:space="preserve">. </w:t>
      </w:r>
      <w:r w:rsidR="007D108B" w:rsidRPr="00000771">
        <w:rPr>
          <w:rFonts w:ascii="Arial" w:hAnsi="Arial" w:cs="Arial"/>
          <w:sz w:val="24"/>
          <w:szCs w:val="24"/>
        </w:rPr>
        <w:t xml:space="preserve">The grading rubric for each </w:t>
      </w:r>
      <w:r>
        <w:rPr>
          <w:rFonts w:ascii="Arial" w:hAnsi="Arial" w:cs="Arial"/>
          <w:sz w:val="24"/>
          <w:szCs w:val="24"/>
        </w:rPr>
        <w:t>reaction</w:t>
      </w:r>
      <w:r w:rsidR="007D108B">
        <w:rPr>
          <w:rFonts w:ascii="Arial" w:hAnsi="Arial" w:cs="Arial"/>
          <w:sz w:val="24"/>
          <w:szCs w:val="24"/>
        </w:rPr>
        <w:t xml:space="preserve"> </w:t>
      </w:r>
      <w:r w:rsidR="007D108B" w:rsidRPr="00000771">
        <w:rPr>
          <w:rFonts w:ascii="Arial" w:hAnsi="Arial" w:cs="Arial"/>
          <w:sz w:val="24"/>
          <w:szCs w:val="24"/>
        </w:rPr>
        <w:t>is as follows</w:t>
      </w:r>
      <w:r w:rsidR="007D108B">
        <w:rPr>
          <w:rFonts w:ascii="Arial" w:hAnsi="Arial" w:cs="Arial"/>
          <w:sz w:val="24"/>
          <w:szCs w:val="24"/>
        </w:rPr>
        <w:t>, and comments upon grading will help explain the points assigned.</w:t>
      </w:r>
    </w:p>
    <w:p w14:paraId="256ED373" w14:textId="3698D54E" w:rsidR="00814EE9" w:rsidRPr="00E93C51" w:rsidRDefault="00D24580" w:rsidP="00814EE9">
      <w:pPr>
        <w:spacing w:after="0" w:line="240" w:lineRule="auto"/>
        <w:rPr>
          <w:rFonts w:ascii="Arial" w:hAnsi="Arial" w:cs="Arial"/>
          <w:b/>
          <w:bCs/>
          <w:sz w:val="24"/>
          <w:szCs w:val="24"/>
          <w:u w:val="single"/>
        </w:rPr>
      </w:pPr>
      <w:r w:rsidRPr="00E93C51">
        <w:rPr>
          <w:rFonts w:ascii="Arial" w:hAnsi="Arial" w:cs="Arial"/>
          <w:b/>
          <w:bCs/>
          <w:sz w:val="24"/>
          <w:szCs w:val="24"/>
          <w:u w:val="single"/>
        </w:rPr>
        <w:lastRenderedPageBreak/>
        <w:t>Rubric</w:t>
      </w:r>
    </w:p>
    <w:p w14:paraId="59F92D9D" w14:textId="77777777" w:rsidR="00814EE9" w:rsidRDefault="00814EE9" w:rsidP="00814EE9">
      <w:pPr>
        <w:spacing w:after="0" w:line="240" w:lineRule="auto"/>
        <w:rPr>
          <w:rFonts w:ascii="Arial" w:hAnsi="Arial" w:cs="Arial"/>
          <w:sz w:val="24"/>
          <w:szCs w:val="24"/>
        </w:rPr>
      </w:pPr>
    </w:p>
    <w:tbl>
      <w:tblPr>
        <w:tblW w:w="9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60"/>
        <w:gridCol w:w="1960"/>
        <w:gridCol w:w="1960"/>
        <w:gridCol w:w="1960"/>
        <w:gridCol w:w="1960"/>
      </w:tblGrid>
      <w:tr w:rsidR="00D24580" w:rsidRPr="00814EE9" w14:paraId="0D99E7C3" w14:textId="16329DF5" w:rsidTr="00867259">
        <w:trPr>
          <w:trHeight w:val="300"/>
        </w:trPr>
        <w:tc>
          <w:tcPr>
            <w:tcW w:w="1960" w:type="dxa"/>
            <w:shd w:val="clear" w:color="auto" w:fill="auto"/>
            <w:noWrap/>
            <w:vAlign w:val="bottom"/>
            <w:hideMark/>
          </w:tcPr>
          <w:p w14:paraId="1B6D831C" w14:textId="55867DB3"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10 points</w:t>
            </w:r>
          </w:p>
        </w:tc>
        <w:tc>
          <w:tcPr>
            <w:tcW w:w="1960" w:type="dxa"/>
            <w:shd w:val="clear" w:color="auto" w:fill="auto"/>
            <w:noWrap/>
            <w:vAlign w:val="bottom"/>
            <w:hideMark/>
          </w:tcPr>
          <w:p w14:paraId="534B7C46" w14:textId="23912ED2"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9 points</w:t>
            </w:r>
          </w:p>
        </w:tc>
        <w:tc>
          <w:tcPr>
            <w:tcW w:w="1960" w:type="dxa"/>
            <w:shd w:val="clear" w:color="auto" w:fill="auto"/>
            <w:noWrap/>
            <w:vAlign w:val="bottom"/>
            <w:hideMark/>
          </w:tcPr>
          <w:p w14:paraId="11EB5EA0" w14:textId="13BDEC42"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8 points</w:t>
            </w:r>
          </w:p>
        </w:tc>
        <w:tc>
          <w:tcPr>
            <w:tcW w:w="1960" w:type="dxa"/>
          </w:tcPr>
          <w:p w14:paraId="45E849C1" w14:textId="086421E0" w:rsidR="00D24580" w:rsidRPr="00814EE9" w:rsidDel="00532748"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7 points</w:t>
            </w:r>
          </w:p>
        </w:tc>
        <w:tc>
          <w:tcPr>
            <w:tcW w:w="1960" w:type="dxa"/>
          </w:tcPr>
          <w:p w14:paraId="2EE28FCE" w14:textId="0ECF8B80" w:rsidR="00D24580" w:rsidRPr="00814EE9" w:rsidDel="00532748"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0 points</w:t>
            </w:r>
          </w:p>
        </w:tc>
      </w:tr>
      <w:tr w:rsidR="00867259" w:rsidRPr="00814EE9" w14:paraId="6C4A4068" w14:textId="44B39678" w:rsidTr="00867259">
        <w:trPr>
          <w:trHeight w:val="300"/>
        </w:trPr>
        <w:tc>
          <w:tcPr>
            <w:tcW w:w="1960" w:type="dxa"/>
            <w:shd w:val="clear" w:color="auto" w:fill="auto"/>
            <w:noWrap/>
            <w:hideMark/>
          </w:tcPr>
          <w:p w14:paraId="67357262"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Paper addresses all four questions</w:t>
            </w:r>
          </w:p>
          <w:p w14:paraId="08721769"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Writing is specific, and shows careful reading (e.g., </w:t>
            </w:r>
            <w:proofErr w:type="gramStart"/>
            <w:r>
              <w:rPr>
                <w:rFonts w:ascii="Arial" w:eastAsia="Times New Roman" w:hAnsi="Arial" w:cs="Arial"/>
                <w:color w:val="000000"/>
                <w:sz w:val="20"/>
                <w:szCs w:val="20"/>
              </w:rPr>
              <w:t>particular points</w:t>
            </w:r>
            <w:proofErr w:type="gramEnd"/>
            <w:r>
              <w:rPr>
                <w:rFonts w:ascii="Arial" w:eastAsia="Times New Roman" w:hAnsi="Arial" w:cs="Arial"/>
                <w:color w:val="000000"/>
                <w:sz w:val="20"/>
                <w:szCs w:val="20"/>
              </w:rPr>
              <w:t xml:space="preserve"> made in the papers are discussed, or specific quotes are extracted and explained)</w:t>
            </w:r>
          </w:p>
          <w:p w14:paraId="1BF8C9A6" w14:textId="77777777"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There is clear evidence of critical analysis </w:t>
            </w:r>
            <w:r w:rsidRPr="00E93C51">
              <w:rPr>
                <w:rFonts w:ascii="Arial" w:eastAsia="Times New Roman" w:hAnsi="Arial" w:cs="Arial"/>
                <w:color w:val="000000"/>
                <w:sz w:val="20"/>
                <w:szCs w:val="20"/>
              </w:rPr>
              <w:t>(evaluation of strengths and weaknesses and/or clinical/research implications)</w:t>
            </w:r>
          </w:p>
          <w:p w14:paraId="56B7A760" w14:textId="325CA91E"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There is evidence of creativity and effort in speculating about cross-cutting themes, needed next steps, and surprising findings.</w:t>
            </w:r>
          </w:p>
        </w:tc>
        <w:tc>
          <w:tcPr>
            <w:tcW w:w="1960" w:type="dxa"/>
            <w:shd w:val="clear" w:color="auto" w:fill="auto"/>
            <w:noWrap/>
            <w:hideMark/>
          </w:tcPr>
          <w:p w14:paraId="27D0A623"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Paper addresses all four questions</w:t>
            </w:r>
          </w:p>
          <w:p w14:paraId="0A825613"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Writing is specific, and shows careful reading (e.g., </w:t>
            </w:r>
            <w:proofErr w:type="gramStart"/>
            <w:r>
              <w:rPr>
                <w:rFonts w:ascii="Arial" w:eastAsia="Times New Roman" w:hAnsi="Arial" w:cs="Arial"/>
                <w:color w:val="000000"/>
                <w:sz w:val="20"/>
                <w:szCs w:val="20"/>
              </w:rPr>
              <w:t>particular points</w:t>
            </w:r>
            <w:proofErr w:type="gramEnd"/>
            <w:r>
              <w:rPr>
                <w:rFonts w:ascii="Arial" w:eastAsia="Times New Roman" w:hAnsi="Arial" w:cs="Arial"/>
                <w:color w:val="000000"/>
                <w:sz w:val="20"/>
                <w:szCs w:val="20"/>
              </w:rPr>
              <w:t xml:space="preserve"> made in the papers are discussed, or specific quotes are extracted and explained)</w:t>
            </w:r>
          </w:p>
          <w:p w14:paraId="452CC3B6"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sidRPr="005C2AD1">
              <w:rPr>
                <w:rFonts w:ascii="Arial" w:eastAsia="Times New Roman" w:hAnsi="Arial" w:cs="Arial"/>
                <w:color w:val="000000"/>
                <w:sz w:val="20"/>
                <w:szCs w:val="20"/>
              </w:rPr>
              <w:t>There is clear evidence of critical analysis (evaluation of strengths and weaknesses and/or clinical/research implications)</w:t>
            </w:r>
          </w:p>
          <w:p w14:paraId="5E9CF427" w14:textId="615CE86B" w:rsidR="00867259" w:rsidRPr="00E93C51" w:rsidRDefault="00867259" w:rsidP="00867259">
            <w:p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Discussion of cross-cutting themes, needed next steps, and surprising findings is perfunctory, under-developed</w:t>
            </w:r>
          </w:p>
        </w:tc>
        <w:tc>
          <w:tcPr>
            <w:tcW w:w="1960" w:type="dxa"/>
            <w:shd w:val="clear" w:color="auto" w:fill="auto"/>
            <w:noWrap/>
            <w:hideMark/>
          </w:tcPr>
          <w:p w14:paraId="62941572"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Paper addresses all four questions</w:t>
            </w:r>
          </w:p>
          <w:p w14:paraId="6607AF0C"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Writing is specific, and shows careful reading (e.g., </w:t>
            </w:r>
            <w:proofErr w:type="gramStart"/>
            <w:r>
              <w:rPr>
                <w:rFonts w:ascii="Arial" w:eastAsia="Times New Roman" w:hAnsi="Arial" w:cs="Arial"/>
                <w:color w:val="000000"/>
                <w:sz w:val="20"/>
                <w:szCs w:val="20"/>
              </w:rPr>
              <w:t>particular points</w:t>
            </w:r>
            <w:proofErr w:type="gramEnd"/>
            <w:r>
              <w:rPr>
                <w:rFonts w:ascii="Arial" w:eastAsia="Times New Roman" w:hAnsi="Arial" w:cs="Arial"/>
                <w:color w:val="000000"/>
                <w:sz w:val="20"/>
                <w:szCs w:val="20"/>
              </w:rPr>
              <w:t xml:space="preserve"> made in the papers are discussed, or specific quotes are extracted and explained)</w:t>
            </w:r>
          </w:p>
          <w:p w14:paraId="4FD34A22"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Presentation is more of a summary than a critical evaluation of strengths and weaknesses</w:t>
            </w:r>
          </w:p>
          <w:p w14:paraId="464F53AF" w14:textId="77CFCDF8"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Discussion of cross-cutting themes, needed next steps, and surprising findings is perfunctory, under-developed</w:t>
            </w:r>
          </w:p>
        </w:tc>
        <w:tc>
          <w:tcPr>
            <w:tcW w:w="1960" w:type="dxa"/>
          </w:tcPr>
          <w:p w14:paraId="5C64FF7F"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Paper addresses all four questions</w:t>
            </w:r>
          </w:p>
          <w:p w14:paraId="29AA87AD"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Points discussed are general and could be written without specifically engaging with these papers or only reading the abstract (e.g., saying "exercise is good" without explaining why based on the papers)</w:t>
            </w:r>
          </w:p>
          <w:p w14:paraId="0E23B7D7"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Presentation is more of a summary than a critical evaluation of strengths and weaknesses</w:t>
            </w:r>
          </w:p>
          <w:p w14:paraId="026CC0A4" w14:textId="0B506B3B"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Discussion of cross-cutting themes, needed next steps, and surprising findings is perfunctory, under-developed</w:t>
            </w:r>
          </w:p>
        </w:tc>
        <w:tc>
          <w:tcPr>
            <w:tcW w:w="1960" w:type="dxa"/>
          </w:tcPr>
          <w:p w14:paraId="38A0621F" w14:textId="3AE9BE15"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Not submitted</w:t>
            </w:r>
          </w:p>
        </w:tc>
      </w:tr>
    </w:tbl>
    <w:p w14:paraId="491AFE54" w14:textId="7E8546C7" w:rsidR="007D108B" w:rsidRPr="00000771" w:rsidRDefault="00814EE9" w:rsidP="00814EE9">
      <w:pPr>
        <w:spacing w:after="0" w:line="240" w:lineRule="auto"/>
        <w:rPr>
          <w:rFonts w:ascii="Arial" w:hAnsi="Arial" w:cs="Arial"/>
          <w:sz w:val="24"/>
          <w:szCs w:val="24"/>
        </w:rPr>
      </w:pPr>
      <w:r w:rsidRPr="00000771">
        <w:rPr>
          <w:rFonts w:ascii="Arial" w:hAnsi="Arial" w:cs="Arial"/>
          <w:sz w:val="24"/>
          <w:szCs w:val="24"/>
        </w:rPr>
        <w:t xml:space="preserve"> </w:t>
      </w:r>
    </w:p>
    <w:p w14:paraId="2B9BAEB7" w14:textId="77777777" w:rsidR="007D108B" w:rsidRDefault="007D108B" w:rsidP="006D3694">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0E8A5FED" w14:textId="77777777" w:rsidR="007D108B" w:rsidRDefault="007D108B" w:rsidP="006D3694">
      <w:pPr>
        <w:spacing w:after="0" w:line="240" w:lineRule="auto"/>
        <w:rPr>
          <w:rFonts w:ascii="Arial" w:hAnsi="Arial" w:cs="Arial"/>
          <w:sz w:val="24"/>
          <w:szCs w:val="24"/>
        </w:rPr>
      </w:pPr>
      <w:r w:rsidRPr="00000771">
        <w:rPr>
          <w:rFonts w:ascii="Arial" w:hAnsi="Arial" w:cs="Arial"/>
          <w:b/>
          <w:color w:val="FF0000"/>
          <w:sz w:val="24"/>
          <w:szCs w:val="24"/>
        </w:rPr>
        <w:t>See below for additional policy on late submissions.</w:t>
      </w:r>
      <w:r w:rsidRPr="00000771">
        <w:rPr>
          <w:rFonts w:ascii="Arial" w:hAnsi="Arial" w:cs="Arial"/>
          <w:sz w:val="24"/>
          <w:szCs w:val="24"/>
        </w:rPr>
        <w:t xml:space="preserve"> </w:t>
      </w:r>
    </w:p>
    <w:p w14:paraId="6D8EB879" w14:textId="77777777" w:rsidR="001A0083" w:rsidRDefault="001A0083" w:rsidP="006D3694">
      <w:pPr>
        <w:spacing w:after="0" w:line="240" w:lineRule="auto"/>
        <w:rPr>
          <w:rFonts w:ascii="Arial" w:hAnsi="Arial" w:cs="Arial"/>
          <w:sz w:val="24"/>
          <w:szCs w:val="24"/>
        </w:rPr>
      </w:pPr>
    </w:p>
    <w:p w14:paraId="1747EEB3" w14:textId="6A629716" w:rsidR="001A0083" w:rsidRPr="001A0083" w:rsidRDefault="001A0083" w:rsidP="006D3694">
      <w:pPr>
        <w:spacing w:line="240" w:lineRule="auto"/>
        <w:rPr>
          <w:rFonts w:ascii="Arial" w:hAnsi="Arial" w:cs="Arial"/>
          <w:b/>
          <w:color w:val="00B050"/>
          <w:sz w:val="24"/>
        </w:rPr>
      </w:pPr>
      <w:r w:rsidRPr="001A0083">
        <w:rPr>
          <w:rFonts w:ascii="Arial" w:hAnsi="Arial" w:cs="Arial"/>
          <w:b/>
          <w:color w:val="00B050"/>
          <w:sz w:val="24"/>
        </w:rPr>
        <w:t xml:space="preserve">Note that after your </w:t>
      </w:r>
      <w:r w:rsidR="00D24580">
        <w:rPr>
          <w:rFonts w:ascii="Arial" w:hAnsi="Arial" w:cs="Arial"/>
          <w:b/>
          <w:color w:val="00B050"/>
          <w:sz w:val="24"/>
        </w:rPr>
        <w:t xml:space="preserve">reaction paper </w:t>
      </w:r>
      <w:r w:rsidRPr="001A0083">
        <w:rPr>
          <w:rFonts w:ascii="Arial" w:hAnsi="Arial" w:cs="Arial"/>
          <w:b/>
          <w:color w:val="00B050"/>
          <w:sz w:val="24"/>
        </w:rPr>
        <w:t xml:space="preserve">has been graded, it may be </w:t>
      </w:r>
      <w:r w:rsidR="00CE08C1">
        <w:rPr>
          <w:rFonts w:ascii="Arial" w:hAnsi="Arial" w:cs="Arial"/>
          <w:b/>
          <w:color w:val="00B050"/>
          <w:sz w:val="24"/>
        </w:rPr>
        <w:t>distributed</w:t>
      </w:r>
      <w:r w:rsidRPr="001A0083">
        <w:rPr>
          <w:rFonts w:ascii="Arial" w:hAnsi="Arial" w:cs="Arial"/>
          <w:b/>
          <w:color w:val="00B050"/>
          <w:sz w:val="24"/>
        </w:rPr>
        <w:t xml:space="preserve"> to other class members for review and mutual learning.</w:t>
      </w:r>
    </w:p>
    <w:p w14:paraId="3D9CFC81" w14:textId="27B2A5EA" w:rsidR="00326B7B" w:rsidRPr="00326B7B" w:rsidRDefault="00E65148" w:rsidP="006D3694">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14:paraId="4A8FB289" w14:textId="77777777" w:rsidR="00E65148" w:rsidRPr="00E65148" w:rsidRDefault="00E65148" w:rsidP="006D3694">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14:paraId="23C90AC9" w14:textId="77777777"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C10B2A" w14:textId="77777777" w:rsidR="00F27C9B" w:rsidRPr="00E65148" w:rsidRDefault="00822CEB" w:rsidP="006D3694">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D5F21E"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B65B03"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CE746F"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5580FE"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4272BB"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383D55"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95D811"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8EFD7C"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9F5AE2"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6E6BF6"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30B0BC"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F8D325"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14:paraId="728FA394" w14:textId="77777777"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72AF7A69"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0F81397" w14:textId="77777777" w:rsidR="00F27C9B" w:rsidRPr="00E65148" w:rsidRDefault="00F27C9B" w:rsidP="006D3694">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8147506"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3DA59F9"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ABA636D"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B850864"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99FBC39"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0048CA7"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994DA7A"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E8E653E"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7CEDD28"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6071501"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8BDC087"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0B8348E0" w14:textId="77777777" w:rsidR="004D2897" w:rsidRPr="00E65148" w:rsidRDefault="004D2897" w:rsidP="006D369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468F6043" w14:textId="77777777" w:rsidR="00E84618" w:rsidRPr="00E65148" w:rsidRDefault="00354F27" w:rsidP="006D3694">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14:paraId="056CCE99" w14:textId="77777777"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14:paraId="64881605" w14:textId="77777777"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3E786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14:paraId="099E09C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EA8CB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23EA8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E9AF9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01E63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E95B7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67BB5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8A551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8EF297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15EF4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8A449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76837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9D423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0232B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605E2F"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0A2AD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1A0D9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14:paraId="5A287517" w14:textId="77777777"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53C1B88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14:paraId="49D1C0E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EE33DC9"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EC5FAE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C3709D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681777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FD0DB7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A7FFF6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B76F65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DD4C66A"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6CC987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200E8E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7F425E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C5E36E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56C362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367072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289726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DF6A51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5D20D85B" w14:textId="77777777"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lastRenderedPageBreak/>
        <w:t> </w:t>
      </w:r>
    </w:p>
    <w:p w14:paraId="50191591" w14:textId="77777777" w:rsidR="00F27C9B" w:rsidRPr="00E65148" w:rsidRDefault="00F27C9B"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14:paraId="6D5D34D7" w14:textId="77777777" w:rsidR="00495BD9" w:rsidRDefault="00182A7F" w:rsidP="00495BD9">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14" w:history="1">
        <w:r w:rsidR="00F27C9B"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14:paraId="2BC0FBCA" w14:textId="77777777"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0E6F0B2D" w14:textId="77777777" w:rsidR="00E93C51" w:rsidRPr="00C32533" w:rsidRDefault="00E93C51" w:rsidP="00E93C51">
      <w:pPr>
        <w:pStyle w:val="Heading3"/>
        <w:rPr>
          <w:rFonts w:ascii="Arial" w:hAnsi="Arial" w:cs="Arial"/>
          <w:sz w:val="24"/>
          <w:szCs w:val="24"/>
        </w:rPr>
      </w:pPr>
      <w:bookmarkStart w:id="0" w:name="_Hlk534362564"/>
      <w:r w:rsidRPr="00C32533">
        <w:rPr>
          <w:rStyle w:val="Heading2Char"/>
          <w:rFonts w:ascii="Arial" w:hAnsi="Arial" w:cs="Arial"/>
          <w:b/>
          <w:bCs/>
          <w:sz w:val="24"/>
          <w:szCs w:val="24"/>
        </w:rPr>
        <w:t>Response/feedback policy</w:t>
      </w:r>
      <w:r w:rsidRPr="00C32533">
        <w:rPr>
          <w:rFonts w:ascii="Arial" w:hAnsi="Arial" w:cs="Arial"/>
          <w:sz w:val="24"/>
          <w:szCs w:val="24"/>
        </w:rPr>
        <w:t xml:space="preserve">.  </w:t>
      </w:r>
    </w:p>
    <w:p w14:paraId="550C8534" w14:textId="77777777" w:rsidR="00E93C51" w:rsidRDefault="00E93C51" w:rsidP="00E93C51">
      <w:pPr>
        <w:spacing w:after="0" w:line="240" w:lineRule="auto"/>
        <w:contextualSpacing/>
        <w:rPr>
          <w:rFonts w:ascii="Arial" w:eastAsia="Times New Roman" w:hAnsi="Arial" w:cs="Arial"/>
          <w:sz w:val="24"/>
          <w:szCs w:val="24"/>
        </w:rPr>
      </w:pPr>
    </w:p>
    <w:p w14:paraId="5C5EFD25" w14:textId="77777777" w:rsidR="00E93C51" w:rsidRPr="007F3464" w:rsidRDefault="00E93C51" w:rsidP="00E93C51">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bookmarkEnd w:id="0"/>
    <w:p w14:paraId="43226BCD" w14:textId="77777777" w:rsidR="00E93C51" w:rsidRDefault="00E93C51" w:rsidP="00E93C51">
      <w:pPr>
        <w:pStyle w:val="Heading2"/>
        <w:spacing w:before="0" w:line="240" w:lineRule="auto"/>
        <w:contextualSpacing/>
        <w:rPr>
          <w:rStyle w:val="Heading2Char"/>
          <w:rFonts w:ascii="Arial" w:hAnsi="Arial" w:cs="Arial"/>
          <w:b/>
          <w:sz w:val="24"/>
          <w:szCs w:val="24"/>
        </w:rPr>
      </w:pPr>
    </w:p>
    <w:p w14:paraId="25884C93" w14:textId="77777777" w:rsidR="00B63083" w:rsidRDefault="00F27C9B" w:rsidP="00326B7B">
      <w:pPr>
        <w:pStyle w:val="Heading1"/>
        <w:spacing w:before="0" w:after="240" w:line="240" w:lineRule="auto"/>
        <w:contextualSpacing w:val="0"/>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r w:rsidR="004B3A06">
        <w:rPr>
          <w:rFonts w:ascii="Arial" w:eastAsia="Times New Roman" w:hAnsi="Arial" w:cs="Arial"/>
          <w:b w:val="0"/>
          <w:sz w:val="24"/>
          <w:szCs w:val="24"/>
        </w:rPr>
        <w:t xml:space="preserve">  </w:t>
      </w:r>
    </w:p>
    <w:p w14:paraId="78EE7539" w14:textId="77777777" w:rsidR="007D108B" w:rsidRDefault="007D108B" w:rsidP="007D108B">
      <w:pPr>
        <w:spacing w:after="0" w:line="240" w:lineRule="auto"/>
        <w:rPr>
          <w:rFonts w:ascii="Arial" w:hAnsi="Arial" w:cs="Arial"/>
          <w:sz w:val="24"/>
          <w:szCs w:val="24"/>
        </w:rPr>
      </w:pPr>
      <w:r>
        <w:rPr>
          <w:rFonts w:ascii="Arial" w:hAnsi="Arial" w:cs="Arial"/>
          <w:sz w:val="24"/>
          <w:szCs w:val="24"/>
        </w:rPr>
        <w:t>No exams for this class</w:t>
      </w:r>
    </w:p>
    <w:p w14:paraId="45E57810" w14:textId="77777777" w:rsidR="006D3694" w:rsidRDefault="006D3694" w:rsidP="00C83C3D">
      <w:pPr>
        <w:pStyle w:val="Heading1"/>
        <w:spacing w:before="0" w:after="240" w:line="240" w:lineRule="auto"/>
        <w:contextualSpacing w:val="0"/>
        <w:rPr>
          <w:rFonts w:ascii="Arial" w:eastAsia="Times New Roman" w:hAnsi="Arial" w:cs="Arial"/>
          <w:sz w:val="24"/>
          <w:szCs w:val="24"/>
        </w:rPr>
      </w:pPr>
    </w:p>
    <w:p w14:paraId="7776A1E4"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rPr>
        <w:t>Policy Related to Extra Credit</w:t>
      </w:r>
    </w:p>
    <w:p w14:paraId="1D2DA6E9" w14:textId="77777777" w:rsidR="00E93C51" w:rsidRDefault="00E93C51" w:rsidP="00E93C51">
      <w:pPr>
        <w:spacing w:after="0" w:line="240" w:lineRule="auto"/>
        <w:contextualSpacing/>
        <w:rPr>
          <w:rFonts w:ascii="Arial" w:eastAsia="Times New Roman" w:hAnsi="Arial" w:cs="Arial"/>
          <w:sz w:val="24"/>
          <w:szCs w:val="24"/>
        </w:rPr>
      </w:pPr>
    </w:p>
    <w:p w14:paraId="7B68EE84" w14:textId="5661ACC9" w:rsidR="00E93C51" w:rsidRPr="00BB7C43" w:rsidRDefault="00E93C51" w:rsidP="00E93C51">
      <w:pPr>
        <w:spacing w:line="240" w:lineRule="auto"/>
        <w:rPr>
          <w:rFonts w:ascii="Arial" w:hAnsi="Arial" w:cs="Arial"/>
          <w:b/>
          <w:i/>
          <w:sz w:val="24"/>
          <w:szCs w:val="24"/>
        </w:rPr>
      </w:pPr>
      <w:r>
        <w:rPr>
          <w:rFonts w:ascii="Arial" w:hAnsi="Arial" w:cs="Arial"/>
          <w:b/>
          <w:i/>
          <w:sz w:val="24"/>
          <w:szCs w:val="24"/>
        </w:rPr>
        <w:t xml:space="preserve">When class size is large enough to permit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03932ECD" w14:textId="77777777" w:rsidR="00E93C51" w:rsidRPr="00E65148" w:rsidRDefault="00E93C51" w:rsidP="00E93C51">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15"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16"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xml:space="preserve">.  </w:t>
      </w:r>
    </w:p>
    <w:p w14:paraId="407710DD" w14:textId="77777777" w:rsidR="00E93C51" w:rsidRDefault="00E93C51" w:rsidP="00E93C51">
      <w:pPr>
        <w:pStyle w:val="Heading2"/>
        <w:spacing w:before="0" w:line="240" w:lineRule="auto"/>
        <w:contextualSpacing/>
        <w:rPr>
          <w:rFonts w:ascii="Arial" w:eastAsia="Times New Roman" w:hAnsi="Arial" w:cs="Arial"/>
          <w:sz w:val="24"/>
          <w:szCs w:val="24"/>
        </w:rPr>
      </w:pPr>
    </w:p>
    <w:p w14:paraId="409CE43C" w14:textId="77777777" w:rsidR="00C83C3D" w:rsidRPr="00326B7B" w:rsidRDefault="00C83C3D" w:rsidP="006D3694">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14:paraId="5DECB933" w14:textId="77777777" w:rsidR="00C83C3D" w:rsidRDefault="00C83C3D" w:rsidP="006D3694">
      <w:pPr>
        <w:spacing w:after="240" w:line="240" w:lineRule="auto"/>
        <w:rPr>
          <w:rFonts w:ascii="Arial" w:hAnsi="Arial" w:cs="Arial"/>
          <w:sz w:val="24"/>
          <w:szCs w:val="24"/>
        </w:rPr>
      </w:pPr>
      <w:r>
        <w:rPr>
          <w:rFonts w:ascii="Arial" w:hAnsi="Arial" w:cs="Arial"/>
          <w:sz w:val="24"/>
          <w:szCs w:val="24"/>
        </w:rPr>
        <w:t>For homework, late submissions are not encouraged. Late submissions will be accepted for up to 7 days, but with the following penalty schedule:</w:t>
      </w:r>
    </w:p>
    <w:p w14:paraId="5D89BD7B" w14:textId="77777777" w:rsidR="00C83C3D" w:rsidRPr="00000771" w:rsidRDefault="00C83C3D" w:rsidP="00C83C3D">
      <w:pPr>
        <w:spacing w:after="0" w:line="240" w:lineRule="auto"/>
        <w:rPr>
          <w:rFonts w:ascii="Arial" w:hAnsi="Arial" w:cs="Arial"/>
          <w:sz w:val="24"/>
          <w:szCs w:val="24"/>
          <w:u w:val="single"/>
        </w:rPr>
      </w:pPr>
      <w:proofErr w:type="gramStart"/>
      <w:r w:rsidRPr="00000771">
        <w:rPr>
          <w:rFonts w:ascii="Arial" w:hAnsi="Arial" w:cs="Arial"/>
          <w:sz w:val="24"/>
          <w:szCs w:val="24"/>
          <w:u w:val="single"/>
        </w:rPr>
        <w:t>With regard to</w:t>
      </w:r>
      <w:proofErr w:type="gramEnd"/>
      <w:r w:rsidRPr="00000771">
        <w:rPr>
          <w:rFonts w:ascii="Arial" w:hAnsi="Arial" w:cs="Arial"/>
          <w:sz w:val="24"/>
          <w:szCs w:val="24"/>
          <w:u w:val="single"/>
        </w:rPr>
        <w:t xml:space="preserve"> missing or incomplete assignments, the following policies apply:</w:t>
      </w:r>
    </w:p>
    <w:p w14:paraId="0836FD5D" w14:textId="0085C4E8" w:rsidR="00C83C3D" w:rsidRPr="00000771" w:rsidRDefault="00C14745" w:rsidP="00C83C3D">
      <w:pPr>
        <w:numPr>
          <w:ilvl w:val="0"/>
          <w:numId w:val="7"/>
        </w:numPr>
        <w:spacing w:after="0" w:line="240" w:lineRule="auto"/>
        <w:rPr>
          <w:rFonts w:ascii="Arial" w:hAnsi="Arial" w:cs="Arial"/>
          <w:sz w:val="24"/>
          <w:szCs w:val="24"/>
        </w:rPr>
      </w:pPr>
      <w:r>
        <w:rPr>
          <w:rFonts w:ascii="Arial" w:hAnsi="Arial" w:cs="Arial"/>
          <w:sz w:val="24"/>
          <w:szCs w:val="24"/>
        </w:rPr>
        <w:t>I</w:t>
      </w:r>
      <w:r w:rsidR="00C83C3D" w:rsidRPr="00000771">
        <w:rPr>
          <w:rFonts w:ascii="Arial" w:hAnsi="Arial" w:cs="Arial"/>
          <w:sz w:val="24"/>
          <w:szCs w:val="24"/>
        </w:rPr>
        <w:t xml:space="preserve">nstructor will not contact you about missing or incomplete assignments.  </w:t>
      </w:r>
      <w:r w:rsidR="00C83C3D" w:rsidRPr="00000771">
        <w:rPr>
          <w:rFonts w:ascii="Arial" w:hAnsi="Arial" w:cs="Arial"/>
          <w:b/>
          <w:sz w:val="24"/>
          <w:szCs w:val="24"/>
        </w:rPr>
        <w:t>It is your responsibility</w:t>
      </w:r>
      <w:r w:rsidR="00C83C3D" w:rsidRPr="00000771">
        <w:rPr>
          <w:rFonts w:ascii="Arial" w:hAnsi="Arial" w:cs="Arial"/>
          <w:sz w:val="24"/>
          <w:szCs w:val="24"/>
        </w:rPr>
        <w:t xml:space="preserve"> to check that the </w:t>
      </w:r>
      <w:r w:rsidR="00C83C3D" w:rsidRPr="00000771">
        <w:rPr>
          <w:rFonts w:ascii="Arial" w:hAnsi="Arial" w:cs="Arial"/>
          <w:i/>
          <w:sz w:val="24"/>
          <w:szCs w:val="24"/>
        </w:rPr>
        <w:t>correct</w:t>
      </w:r>
      <w:r w:rsidR="00C83C3D" w:rsidRPr="00000771">
        <w:rPr>
          <w:rFonts w:ascii="Arial" w:hAnsi="Arial" w:cs="Arial"/>
          <w:sz w:val="24"/>
          <w:szCs w:val="24"/>
        </w:rPr>
        <w:t xml:space="preserve"> </w:t>
      </w:r>
      <w:r w:rsidR="00C83C3D">
        <w:rPr>
          <w:rFonts w:ascii="Arial" w:hAnsi="Arial" w:cs="Arial"/>
          <w:sz w:val="24"/>
          <w:szCs w:val="24"/>
        </w:rPr>
        <w:t>Summary</w:t>
      </w:r>
      <w:r w:rsidR="00C83C3D" w:rsidRPr="00000771">
        <w:rPr>
          <w:rFonts w:ascii="Arial" w:hAnsi="Arial" w:cs="Arial"/>
          <w:sz w:val="24"/>
          <w:szCs w:val="24"/>
        </w:rPr>
        <w:t xml:space="preserve"> has been submitted to </w:t>
      </w:r>
      <w:r w:rsidR="00C83C3D">
        <w:rPr>
          <w:rFonts w:ascii="Arial" w:hAnsi="Arial" w:cs="Arial"/>
          <w:sz w:val="24"/>
          <w:szCs w:val="24"/>
        </w:rPr>
        <w:t>Canvas</w:t>
      </w:r>
      <w:r w:rsidR="00C83C3D" w:rsidRPr="00000771">
        <w:rPr>
          <w:rFonts w:ascii="Arial" w:hAnsi="Arial" w:cs="Arial"/>
          <w:sz w:val="24"/>
          <w:szCs w:val="24"/>
        </w:rPr>
        <w:t xml:space="preserve"> on time</w:t>
      </w:r>
    </w:p>
    <w:p w14:paraId="40A29EEB" w14:textId="77777777" w:rsidR="00C83C3D" w:rsidRPr="00000771" w:rsidRDefault="00C83C3D" w:rsidP="00C83C3D">
      <w:pPr>
        <w:numPr>
          <w:ilvl w:val="0"/>
          <w:numId w:val="7"/>
        </w:numPr>
        <w:spacing w:after="0" w:line="240" w:lineRule="auto"/>
        <w:rPr>
          <w:rFonts w:ascii="Arial" w:hAnsi="Arial" w:cs="Arial"/>
          <w:sz w:val="24"/>
          <w:szCs w:val="24"/>
        </w:rPr>
      </w:pPr>
      <w:r w:rsidRPr="00000771">
        <w:rPr>
          <w:rFonts w:ascii="Arial" w:hAnsi="Arial" w:cs="Arial"/>
          <w:b/>
          <w:sz w:val="24"/>
          <w:szCs w:val="24"/>
        </w:rPr>
        <w:t>It may be possible to avoid a late penalty IF YOU CONTACT THE INSTRUCTOR AT LEAST 24 HOURS IN ADVANCE.</w:t>
      </w:r>
      <w:r w:rsidRPr="00000771">
        <w:rPr>
          <w:rFonts w:ascii="Arial" w:hAnsi="Arial" w:cs="Arial"/>
          <w:sz w:val="24"/>
          <w:szCs w:val="24"/>
        </w:rPr>
        <w:t xml:space="preserve">  You should email the course coordinator and explain what issue (e.g., bereavement, illness) necessitates lateness.  In some cases, documentation may be requested.  If a lateness allowance is agreed to, this applies to a single assignment only.  It does not allow you to delay future assignments.  </w:t>
      </w:r>
      <w:r w:rsidRPr="00000771">
        <w:rPr>
          <w:rFonts w:ascii="Arial" w:hAnsi="Arial" w:cs="Arial"/>
          <w:sz w:val="24"/>
          <w:szCs w:val="24"/>
          <w:u w:val="single"/>
        </w:rPr>
        <w:t>Note, conference attendance or doctoral qualifying examinations or thesis/dissertation defenses do not constitute valid lateness excuses.</w:t>
      </w:r>
    </w:p>
    <w:p w14:paraId="39B777CF" w14:textId="77777777" w:rsidR="00CE08C1" w:rsidRPr="006D3694" w:rsidRDefault="00C83C3D" w:rsidP="00CE08C1">
      <w:pPr>
        <w:numPr>
          <w:ilvl w:val="0"/>
          <w:numId w:val="7"/>
        </w:numPr>
        <w:spacing w:after="0" w:line="240" w:lineRule="auto"/>
        <w:rPr>
          <w:rFonts w:ascii="Arial" w:hAnsi="Arial" w:cs="Arial"/>
          <w:sz w:val="24"/>
          <w:szCs w:val="24"/>
        </w:rPr>
      </w:pPr>
      <w:r w:rsidRPr="00000771">
        <w:rPr>
          <w:rFonts w:ascii="Arial" w:hAnsi="Arial" w:cs="Arial"/>
          <w:sz w:val="24"/>
          <w:szCs w:val="24"/>
        </w:rPr>
        <w:t>If your assignment is late, you will lose 10% each day</w:t>
      </w:r>
      <w:r>
        <w:rPr>
          <w:rFonts w:ascii="Arial" w:hAnsi="Arial" w:cs="Arial"/>
          <w:sz w:val="24"/>
          <w:szCs w:val="24"/>
        </w:rPr>
        <w:t xml:space="preserve"> up to the seventh day, after which a zero grade will be assigned</w:t>
      </w:r>
      <w:r w:rsidRPr="00000771">
        <w:rPr>
          <w:rFonts w:ascii="Arial" w:hAnsi="Arial" w:cs="Arial"/>
          <w:sz w:val="24"/>
          <w:szCs w:val="24"/>
        </w:rPr>
        <w:t xml:space="preserve">.  Each assignment is </w:t>
      </w:r>
      <w:r>
        <w:rPr>
          <w:rFonts w:ascii="Arial" w:hAnsi="Arial" w:cs="Arial"/>
          <w:sz w:val="24"/>
          <w:szCs w:val="24"/>
        </w:rPr>
        <w:t xml:space="preserve">initially </w:t>
      </w:r>
      <w:r w:rsidRPr="00000771">
        <w:rPr>
          <w:rFonts w:ascii="Arial" w:hAnsi="Arial" w:cs="Arial"/>
          <w:sz w:val="24"/>
          <w:szCs w:val="24"/>
        </w:rPr>
        <w:t xml:space="preserve">graded up to a total of </w:t>
      </w:r>
      <w:r>
        <w:rPr>
          <w:rFonts w:ascii="Arial" w:hAnsi="Arial" w:cs="Arial"/>
          <w:sz w:val="24"/>
          <w:szCs w:val="24"/>
        </w:rPr>
        <w:t>1</w:t>
      </w:r>
      <w:r w:rsidRPr="00000771">
        <w:rPr>
          <w:rFonts w:ascii="Arial" w:hAnsi="Arial" w:cs="Arial"/>
          <w:sz w:val="24"/>
          <w:szCs w:val="24"/>
        </w:rPr>
        <w:t xml:space="preserve">0 points </w:t>
      </w:r>
      <w:r>
        <w:rPr>
          <w:rFonts w:ascii="Arial" w:hAnsi="Arial" w:cs="Arial"/>
          <w:sz w:val="24"/>
          <w:szCs w:val="24"/>
        </w:rPr>
        <w:t>according to the rubric (before it is converted to 6.67% or 13.33% of your grade, depending on assignment)</w:t>
      </w:r>
      <w:r w:rsidRPr="00000771">
        <w:rPr>
          <w:rFonts w:ascii="Arial" w:hAnsi="Arial" w:cs="Arial"/>
          <w:sz w:val="24"/>
          <w:szCs w:val="24"/>
        </w:rPr>
        <w:t xml:space="preserve">.  Thus, if an assignment is worth a maximum </w:t>
      </w:r>
      <w:r w:rsidRPr="00000771">
        <w:rPr>
          <w:rFonts w:ascii="Arial" w:hAnsi="Arial" w:cs="Arial"/>
          <w:sz w:val="24"/>
          <w:szCs w:val="24"/>
        </w:rPr>
        <w:lastRenderedPageBreak/>
        <w:t xml:space="preserve">of </w:t>
      </w:r>
      <w:r>
        <w:rPr>
          <w:rFonts w:ascii="Arial" w:hAnsi="Arial" w:cs="Arial"/>
          <w:sz w:val="24"/>
          <w:szCs w:val="24"/>
        </w:rPr>
        <w:t>1</w:t>
      </w:r>
      <w:r w:rsidRPr="00000771">
        <w:rPr>
          <w:rFonts w:ascii="Arial" w:hAnsi="Arial" w:cs="Arial"/>
          <w:sz w:val="24"/>
          <w:szCs w:val="24"/>
        </w:rPr>
        <w:t xml:space="preserve">0 points, you will lose </w:t>
      </w:r>
      <w:r>
        <w:rPr>
          <w:rFonts w:ascii="Arial" w:hAnsi="Arial" w:cs="Arial"/>
          <w:sz w:val="24"/>
          <w:szCs w:val="24"/>
        </w:rPr>
        <w:t>1</w:t>
      </w:r>
      <w:r w:rsidRPr="00000771">
        <w:rPr>
          <w:rFonts w:ascii="Arial" w:hAnsi="Arial" w:cs="Arial"/>
          <w:sz w:val="24"/>
          <w:szCs w:val="24"/>
        </w:rPr>
        <w:t xml:space="preserve"> point for each late day.  “Late” begins one minute after the due time (e.g., an assignment due at </w:t>
      </w:r>
      <w:r>
        <w:rPr>
          <w:rFonts w:ascii="Arial" w:hAnsi="Arial" w:cs="Arial"/>
          <w:sz w:val="24"/>
          <w:szCs w:val="24"/>
        </w:rPr>
        <w:t>11:59</w:t>
      </w:r>
      <w:r w:rsidRPr="00000771">
        <w:rPr>
          <w:rFonts w:ascii="Arial" w:hAnsi="Arial" w:cs="Arial"/>
          <w:sz w:val="24"/>
          <w:szCs w:val="24"/>
        </w:rPr>
        <w:t xml:space="preserve"> pm is considered late at </w:t>
      </w:r>
      <w:r>
        <w:rPr>
          <w:rFonts w:ascii="Arial" w:hAnsi="Arial" w:cs="Arial"/>
          <w:sz w:val="24"/>
          <w:szCs w:val="24"/>
        </w:rPr>
        <w:t>midnight</w:t>
      </w:r>
      <w:r w:rsidRPr="00000771">
        <w:rPr>
          <w:rFonts w:ascii="Arial" w:hAnsi="Arial" w:cs="Arial"/>
          <w:sz w:val="24"/>
          <w:szCs w:val="24"/>
        </w:rPr>
        <w:t>).  Penalties are as follows:</w:t>
      </w:r>
    </w:p>
    <w:p w14:paraId="4E7C2341" w14:textId="77777777" w:rsidR="00C83C3D" w:rsidRPr="004B3A06" w:rsidRDefault="00C83C3D" w:rsidP="00C83C3D">
      <w:pPr>
        <w:spacing w:after="0" w:line="240" w:lineRule="auto"/>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207"/>
      </w:tblGrid>
      <w:tr w:rsidR="00C83C3D" w:rsidRPr="004B3A06" w14:paraId="56DA16BC" w14:textId="77777777" w:rsidTr="006D3694">
        <w:tc>
          <w:tcPr>
            <w:tcW w:w="4500" w:type="dxa"/>
          </w:tcPr>
          <w:p w14:paraId="0B615367" w14:textId="77777777" w:rsidR="00C83C3D" w:rsidRPr="006D3694" w:rsidRDefault="00C83C3D" w:rsidP="00C83C3D">
            <w:pPr>
              <w:spacing w:after="0" w:line="240" w:lineRule="auto"/>
              <w:rPr>
                <w:rFonts w:ascii="Arial" w:hAnsi="Arial" w:cs="Arial"/>
              </w:rPr>
            </w:pPr>
            <w:r w:rsidRPr="006D3694">
              <w:rPr>
                <w:rFonts w:ascii="Arial" w:hAnsi="Arial" w:cs="Arial"/>
              </w:rPr>
              <w:t xml:space="preserve">1 minute to 24 hours late </w:t>
            </w:r>
          </w:p>
        </w:tc>
        <w:tc>
          <w:tcPr>
            <w:tcW w:w="5328" w:type="dxa"/>
          </w:tcPr>
          <w:p w14:paraId="2FC94147"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10% of maximum deducted from achieved grade</w:t>
            </w:r>
          </w:p>
        </w:tc>
      </w:tr>
      <w:tr w:rsidR="00C83C3D" w:rsidRPr="004B3A06" w14:paraId="4D440638" w14:textId="77777777" w:rsidTr="006D3694">
        <w:tc>
          <w:tcPr>
            <w:tcW w:w="4500" w:type="dxa"/>
          </w:tcPr>
          <w:p w14:paraId="07A71141" w14:textId="77777777" w:rsidR="00C83C3D" w:rsidRPr="006D3694" w:rsidRDefault="00C83C3D" w:rsidP="00C83C3D">
            <w:pPr>
              <w:spacing w:after="0" w:line="240" w:lineRule="auto"/>
              <w:rPr>
                <w:rFonts w:ascii="Arial" w:hAnsi="Arial" w:cs="Arial"/>
              </w:rPr>
            </w:pPr>
            <w:r w:rsidRPr="006D3694">
              <w:rPr>
                <w:rFonts w:ascii="Arial" w:hAnsi="Arial" w:cs="Arial"/>
              </w:rPr>
              <w:t xml:space="preserve">1 day + 1 minute late to 48 hours late </w:t>
            </w:r>
          </w:p>
        </w:tc>
        <w:tc>
          <w:tcPr>
            <w:tcW w:w="5328" w:type="dxa"/>
          </w:tcPr>
          <w:p w14:paraId="2F4D8DC2"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20% of maximum deducted from achieved grade</w:t>
            </w:r>
          </w:p>
        </w:tc>
      </w:tr>
      <w:tr w:rsidR="00C83C3D" w:rsidRPr="004B3A06" w14:paraId="4AB63A09" w14:textId="77777777" w:rsidTr="006D3694">
        <w:tc>
          <w:tcPr>
            <w:tcW w:w="4500" w:type="dxa"/>
          </w:tcPr>
          <w:p w14:paraId="45AF7BC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2 days + 1 </w:t>
            </w:r>
            <w:proofErr w:type="gramStart"/>
            <w:r w:rsidRPr="006D3694">
              <w:rPr>
                <w:rFonts w:ascii="Arial" w:hAnsi="Arial" w:cs="Arial"/>
              </w:rPr>
              <w:t>minute</w:t>
            </w:r>
            <w:proofErr w:type="gramEnd"/>
            <w:r w:rsidRPr="006D3694">
              <w:rPr>
                <w:rFonts w:ascii="Arial" w:hAnsi="Arial" w:cs="Arial"/>
              </w:rPr>
              <w:t xml:space="preserve"> late to 72 hours late </w:t>
            </w:r>
          </w:p>
        </w:tc>
        <w:tc>
          <w:tcPr>
            <w:tcW w:w="5328" w:type="dxa"/>
          </w:tcPr>
          <w:p w14:paraId="782BFDD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30% of maximum deducted from achieved grade</w:t>
            </w:r>
          </w:p>
        </w:tc>
      </w:tr>
      <w:tr w:rsidR="00C83C3D" w:rsidRPr="004B3A06" w14:paraId="6C8466F2" w14:textId="77777777" w:rsidTr="006D3694">
        <w:tc>
          <w:tcPr>
            <w:tcW w:w="4500" w:type="dxa"/>
          </w:tcPr>
          <w:p w14:paraId="4BDD3AC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3 days + 1 </w:t>
            </w:r>
            <w:proofErr w:type="gramStart"/>
            <w:r w:rsidRPr="006D3694">
              <w:rPr>
                <w:rFonts w:ascii="Arial" w:hAnsi="Arial" w:cs="Arial"/>
              </w:rPr>
              <w:t>minute</w:t>
            </w:r>
            <w:proofErr w:type="gramEnd"/>
            <w:r w:rsidRPr="006D3694">
              <w:rPr>
                <w:rFonts w:ascii="Arial" w:hAnsi="Arial" w:cs="Arial"/>
              </w:rPr>
              <w:t xml:space="preserve"> late to 96 hours late </w:t>
            </w:r>
          </w:p>
        </w:tc>
        <w:tc>
          <w:tcPr>
            <w:tcW w:w="5328" w:type="dxa"/>
          </w:tcPr>
          <w:p w14:paraId="012466B2"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40% of maximum deducted from achieved grade</w:t>
            </w:r>
          </w:p>
        </w:tc>
      </w:tr>
      <w:tr w:rsidR="00C83C3D" w:rsidRPr="004B3A06" w14:paraId="27981AEC" w14:textId="77777777" w:rsidTr="006D3694">
        <w:tc>
          <w:tcPr>
            <w:tcW w:w="4500" w:type="dxa"/>
          </w:tcPr>
          <w:p w14:paraId="2E6E392B" w14:textId="77777777" w:rsidR="00C83C3D" w:rsidRPr="006D3694" w:rsidRDefault="00C83C3D" w:rsidP="00C83C3D">
            <w:pPr>
              <w:spacing w:after="0" w:line="240" w:lineRule="auto"/>
              <w:rPr>
                <w:rFonts w:ascii="Arial" w:hAnsi="Arial" w:cs="Arial"/>
              </w:rPr>
            </w:pPr>
            <w:r w:rsidRPr="006D3694">
              <w:rPr>
                <w:rFonts w:ascii="Arial" w:hAnsi="Arial" w:cs="Arial"/>
              </w:rPr>
              <w:t xml:space="preserve">4 days + 1 </w:t>
            </w:r>
            <w:proofErr w:type="gramStart"/>
            <w:r w:rsidRPr="006D3694">
              <w:rPr>
                <w:rFonts w:ascii="Arial" w:hAnsi="Arial" w:cs="Arial"/>
              </w:rPr>
              <w:t>minute</w:t>
            </w:r>
            <w:proofErr w:type="gramEnd"/>
            <w:r w:rsidRPr="006D3694">
              <w:rPr>
                <w:rFonts w:ascii="Arial" w:hAnsi="Arial" w:cs="Arial"/>
              </w:rPr>
              <w:t xml:space="preserve"> late to 120 hours late </w:t>
            </w:r>
          </w:p>
        </w:tc>
        <w:tc>
          <w:tcPr>
            <w:tcW w:w="5328" w:type="dxa"/>
          </w:tcPr>
          <w:p w14:paraId="5593F12C"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50% of maximum deducted from achieved grade</w:t>
            </w:r>
          </w:p>
        </w:tc>
      </w:tr>
      <w:tr w:rsidR="00C83C3D" w:rsidRPr="004B3A06" w14:paraId="1BEC89C3" w14:textId="77777777" w:rsidTr="006D3694">
        <w:tc>
          <w:tcPr>
            <w:tcW w:w="4500" w:type="dxa"/>
          </w:tcPr>
          <w:p w14:paraId="114DA5D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5 days + 1 </w:t>
            </w:r>
            <w:proofErr w:type="gramStart"/>
            <w:r w:rsidRPr="006D3694">
              <w:rPr>
                <w:rFonts w:ascii="Arial" w:hAnsi="Arial" w:cs="Arial"/>
              </w:rPr>
              <w:t>minute</w:t>
            </w:r>
            <w:proofErr w:type="gramEnd"/>
            <w:r w:rsidRPr="006D3694">
              <w:rPr>
                <w:rFonts w:ascii="Arial" w:hAnsi="Arial" w:cs="Arial"/>
              </w:rPr>
              <w:t xml:space="preserve"> late to 144 hours late </w:t>
            </w:r>
          </w:p>
        </w:tc>
        <w:tc>
          <w:tcPr>
            <w:tcW w:w="5328" w:type="dxa"/>
          </w:tcPr>
          <w:p w14:paraId="6ADF848A"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60% of maximum deducted from achieved grade</w:t>
            </w:r>
          </w:p>
        </w:tc>
      </w:tr>
      <w:tr w:rsidR="00C83C3D" w:rsidRPr="004B3A06" w14:paraId="4A013EAA" w14:textId="77777777" w:rsidTr="006D3694">
        <w:tc>
          <w:tcPr>
            <w:tcW w:w="4500" w:type="dxa"/>
          </w:tcPr>
          <w:p w14:paraId="5C6DB96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6 days + 1 </w:t>
            </w:r>
            <w:proofErr w:type="gramStart"/>
            <w:r w:rsidRPr="006D3694">
              <w:rPr>
                <w:rFonts w:ascii="Arial" w:hAnsi="Arial" w:cs="Arial"/>
              </w:rPr>
              <w:t>minute</w:t>
            </w:r>
            <w:proofErr w:type="gramEnd"/>
            <w:r w:rsidRPr="006D3694">
              <w:rPr>
                <w:rFonts w:ascii="Arial" w:hAnsi="Arial" w:cs="Arial"/>
              </w:rPr>
              <w:t xml:space="preserve"> late to 168 hours late </w:t>
            </w:r>
          </w:p>
        </w:tc>
        <w:tc>
          <w:tcPr>
            <w:tcW w:w="5328" w:type="dxa"/>
          </w:tcPr>
          <w:p w14:paraId="786EB421"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70% of maximum deducted from achieved grade</w:t>
            </w:r>
          </w:p>
        </w:tc>
      </w:tr>
      <w:tr w:rsidR="00C83C3D" w:rsidRPr="004B3A06" w14:paraId="0C993CC8" w14:textId="77777777" w:rsidTr="006D3694">
        <w:tc>
          <w:tcPr>
            <w:tcW w:w="4500" w:type="dxa"/>
          </w:tcPr>
          <w:p w14:paraId="2CCDD02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7 days + 1 </w:t>
            </w:r>
            <w:proofErr w:type="gramStart"/>
            <w:r w:rsidRPr="006D3694">
              <w:rPr>
                <w:rFonts w:ascii="Arial" w:hAnsi="Arial" w:cs="Arial"/>
              </w:rPr>
              <w:t>minute</w:t>
            </w:r>
            <w:proofErr w:type="gramEnd"/>
            <w:r w:rsidRPr="006D3694">
              <w:rPr>
                <w:rFonts w:ascii="Arial" w:hAnsi="Arial" w:cs="Arial"/>
              </w:rPr>
              <w:t xml:space="preserve"> late or longer</w:t>
            </w:r>
          </w:p>
        </w:tc>
        <w:tc>
          <w:tcPr>
            <w:tcW w:w="5328" w:type="dxa"/>
          </w:tcPr>
          <w:p w14:paraId="6EB7648C"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100% of maximum deducted from achieved grade</w:t>
            </w:r>
          </w:p>
        </w:tc>
      </w:tr>
    </w:tbl>
    <w:p w14:paraId="6DBD8A1D" w14:textId="77777777" w:rsidR="00C83C3D" w:rsidRPr="00000771" w:rsidRDefault="00C83C3D" w:rsidP="00C83C3D">
      <w:pPr>
        <w:spacing w:after="0" w:line="240" w:lineRule="auto"/>
        <w:ind w:left="360"/>
        <w:rPr>
          <w:rFonts w:ascii="Arial" w:hAnsi="Arial" w:cs="Arial"/>
          <w:sz w:val="24"/>
          <w:szCs w:val="24"/>
        </w:rPr>
      </w:pPr>
      <w:r w:rsidRPr="00000771">
        <w:rPr>
          <w:rFonts w:ascii="Arial" w:hAnsi="Arial" w:cs="Arial"/>
          <w:b/>
          <w:color w:val="FF0000"/>
          <w:sz w:val="24"/>
          <w:szCs w:val="24"/>
          <w:u w:val="single"/>
        </w:rPr>
        <w:t xml:space="preserve">NOTE:  UPLOADING THE WRONG </w:t>
      </w:r>
      <w:r>
        <w:rPr>
          <w:rFonts w:ascii="Arial" w:hAnsi="Arial" w:cs="Arial"/>
          <w:b/>
          <w:color w:val="FF0000"/>
          <w:sz w:val="24"/>
          <w:szCs w:val="24"/>
          <w:u w:val="single"/>
        </w:rPr>
        <w:t>DOCUMENT</w:t>
      </w:r>
      <w:r w:rsidRPr="00000771">
        <w:rPr>
          <w:rFonts w:ascii="Arial" w:hAnsi="Arial" w:cs="Arial"/>
          <w:b/>
          <w:color w:val="FF0000"/>
          <w:sz w:val="24"/>
          <w:szCs w:val="24"/>
          <w:u w:val="single"/>
        </w:rPr>
        <w:t xml:space="preserve"> IS SAME-AS-LATE</w:t>
      </w:r>
      <w:r w:rsidRPr="00000771">
        <w:rPr>
          <w:rFonts w:ascii="Arial" w:hAnsi="Arial" w:cs="Arial"/>
          <w:sz w:val="24"/>
          <w:szCs w:val="24"/>
        </w:rPr>
        <w:t xml:space="preserve">, even if you have documentation that you completed the document on time.  </w:t>
      </w:r>
      <w:r w:rsidRPr="00000771">
        <w:rPr>
          <w:rFonts w:ascii="Arial" w:hAnsi="Arial" w:cs="Arial"/>
          <w:b/>
          <w:sz w:val="24"/>
          <w:szCs w:val="24"/>
        </w:rPr>
        <w:t>It is your responsibility to verify that you have uploaded the correct document.</w:t>
      </w:r>
      <w:r w:rsidRPr="00000771">
        <w:rPr>
          <w:rFonts w:ascii="Arial" w:hAnsi="Arial" w:cs="Arial"/>
          <w:sz w:val="24"/>
          <w:szCs w:val="24"/>
        </w:rPr>
        <w:t xml:space="preserve">  (You should open or download your uploaded </w:t>
      </w:r>
      <w:proofErr w:type="spellStart"/>
      <w:r w:rsidRPr="00000771">
        <w:rPr>
          <w:rFonts w:ascii="Arial" w:hAnsi="Arial" w:cs="Arial"/>
          <w:sz w:val="24"/>
          <w:szCs w:val="24"/>
        </w:rPr>
        <w:t>homeworks</w:t>
      </w:r>
      <w:proofErr w:type="spellEnd"/>
      <w:r w:rsidRPr="00000771">
        <w:rPr>
          <w:rFonts w:ascii="Arial" w:hAnsi="Arial" w:cs="Arial"/>
          <w:sz w:val="24"/>
          <w:szCs w:val="24"/>
        </w:rPr>
        <w:t xml:space="preserve"> and double- or triple-check that you have uploaded the right one).  </w:t>
      </w:r>
    </w:p>
    <w:p w14:paraId="1B6862FD" w14:textId="77777777" w:rsidR="00C83C3D" w:rsidRPr="00000771" w:rsidRDefault="00C83C3D" w:rsidP="00C83C3D">
      <w:pPr>
        <w:numPr>
          <w:ilvl w:val="0"/>
          <w:numId w:val="8"/>
        </w:numPr>
        <w:spacing w:after="0" w:line="240" w:lineRule="auto"/>
        <w:rPr>
          <w:rFonts w:ascii="Arial" w:hAnsi="Arial" w:cs="Arial"/>
          <w:sz w:val="24"/>
          <w:szCs w:val="24"/>
        </w:rPr>
      </w:pPr>
      <w:r w:rsidRPr="00000771">
        <w:rPr>
          <w:rFonts w:ascii="Arial" w:hAnsi="Arial" w:cs="Arial"/>
          <w:sz w:val="24"/>
          <w:szCs w:val="24"/>
        </w:rPr>
        <w:t xml:space="preserve">There will be </w:t>
      </w:r>
      <w:r w:rsidRPr="00000771">
        <w:rPr>
          <w:rFonts w:ascii="Arial" w:hAnsi="Arial" w:cs="Arial"/>
          <w:b/>
          <w:sz w:val="24"/>
          <w:szCs w:val="24"/>
          <w:u w:val="single"/>
        </w:rPr>
        <w:t>no</w:t>
      </w:r>
      <w:r w:rsidRPr="00000771">
        <w:rPr>
          <w:rFonts w:ascii="Arial" w:hAnsi="Arial" w:cs="Arial"/>
          <w:sz w:val="24"/>
          <w:szCs w:val="24"/>
        </w:rPr>
        <w:t xml:space="preserve"> exceptions to this policy.  </w:t>
      </w:r>
    </w:p>
    <w:p w14:paraId="0EAA3F7B" w14:textId="77777777" w:rsidR="00C83C3D" w:rsidRPr="00000771" w:rsidRDefault="00C83C3D" w:rsidP="00C83C3D">
      <w:pPr>
        <w:numPr>
          <w:ilvl w:val="0"/>
          <w:numId w:val="8"/>
        </w:numPr>
        <w:spacing w:after="0" w:line="240" w:lineRule="auto"/>
        <w:rPr>
          <w:rFonts w:ascii="Arial" w:hAnsi="Arial" w:cs="Arial"/>
          <w:sz w:val="24"/>
          <w:szCs w:val="24"/>
        </w:rPr>
      </w:pPr>
      <w:r w:rsidRPr="00000771">
        <w:rPr>
          <w:rFonts w:ascii="Arial" w:hAnsi="Arial" w:cs="Arial"/>
          <w:sz w:val="24"/>
          <w:szCs w:val="24"/>
        </w:rPr>
        <w:t xml:space="preserve">If you have uploaded the wrong document, and </w:t>
      </w:r>
      <w:r>
        <w:rPr>
          <w:rFonts w:ascii="Arial" w:hAnsi="Arial" w:cs="Arial"/>
          <w:sz w:val="24"/>
          <w:szCs w:val="24"/>
        </w:rPr>
        <w:t>Canvas</w:t>
      </w:r>
      <w:r w:rsidRPr="00000771">
        <w:rPr>
          <w:rFonts w:ascii="Arial" w:hAnsi="Arial" w:cs="Arial"/>
          <w:sz w:val="24"/>
          <w:szCs w:val="24"/>
        </w:rPr>
        <w:t xml:space="preserve"> does not allow you to correct this, you should IMMEDIATELY send the correct document to Dr. Marsiske via email.</w:t>
      </w:r>
    </w:p>
    <w:p w14:paraId="345214AC" w14:textId="77777777" w:rsidR="00C83C3D" w:rsidRPr="00000771" w:rsidRDefault="00C83C3D" w:rsidP="00C83C3D">
      <w:pPr>
        <w:spacing w:after="0" w:line="240" w:lineRule="auto"/>
        <w:rPr>
          <w:rFonts w:ascii="Arial" w:hAnsi="Arial" w:cs="Arial"/>
          <w:sz w:val="24"/>
          <w:szCs w:val="24"/>
        </w:rPr>
      </w:pPr>
    </w:p>
    <w:p w14:paraId="4BEFCCCC" w14:textId="77777777" w:rsidR="00C83C3D" w:rsidRPr="001A0083" w:rsidRDefault="00C83C3D" w:rsidP="00C83C3D">
      <w:pPr>
        <w:spacing w:after="0" w:line="240" w:lineRule="auto"/>
        <w:rPr>
          <w:rFonts w:ascii="Arial" w:hAnsi="Arial" w:cs="Arial"/>
          <w:sz w:val="24"/>
          <w:szCs w:val="24"/>
        </w:rPr>
      </w:pPr>
      <w:r w:rsidRPr="00000771">
        <w:rPr>
          <w:rFonts w:ascii="Arial" w:hAnsi="Arial" w:cs="Arial"/>
          <w:sz w:val="24"/>
          <w:szCs w:val="24"/>
        </w:rPr>
        <w:t xml:space="preserve">Any requests for </w:t>
      </w:r>
      <w:r>
        <w:rPr>
          <w:rFonts w:ascii="Arial" w:hAnsi="Arial" w:cs="Arial"/>
          <w:sz w:val="24"/>
          <w:szCs w:val="24"/>
        </w:rPr>
        <w:t xml:space="preserve">waiving of late penalties </w:t>
      </w:r>
      <w:r w:rsidRPr="00000771">
        <w:rPr>
          <w:rFonts w:ascii="Arial" w:hAnsi="Arial" w:cs="Arial"/>
          <w:sz w:val="24"/>
          <w:szCs w:val="24"/>
        </w:rPr>
        <w:t xml:space="preserve">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r>
        <w:rPr>
          <w:rFonts w:ascii="Arial" w:hAnsi="Arial" w:cs="Arial"/>
          <w:sz w:val="24"/>
          <w:szCs w:val="24"/>
        </w:rPr>
        <w:t>The Appendix to this syllabus includes additional details for managing technical issues.</w:t>
      </w:r>
      <w:r w:rsidRPr="00E65148">
        <w:rPr>
          <w:rFonts w:ascii="Arial" w:eastAsia="Calibri" w:hAnsi="Arial" w:cs="Arial"/>
          <w:sz w:val="24"/>
          <w:szCs w:val="24"/>
        </w:rPr>
        <w:t xml:space="preserve"> </w:t>
      </w:r>
    </w:p>
    <w:p w14:paraId="49907E6F" w14:textId="77777777" w:rsidR="00C83C3D" w:rsidRDefault="00C83C3D" w:rsidP="00C83C3D">
      <w:pPr>
        <w:spacing w:after="0" w:line="240" w:lineRule="auto"/>
        <w:contextualSpacing/>
        <w:rPr>
          <w:rFonts w:ascii="Arial" w:eastAsia="Calibri" w:hAnsi="Arial" w:cs="Arial"/>
          <w:sz w:val="24"/>
          <w:szCs w:val="24"/>
        </w:rPr>
      </w:pPr>
    </w:p>
    <w:p w14:paraId="474F3760" w14:textId="77777777" w:rsidR="00495BD9" w:rsidRDefault="00495BD9" w:rsidP="00495BD9">
      <w:pPr>
        <w:spacing w:after="0" w:line="240" w:lineRule="auto"/>
        <w:contextualSpacing/>
        <w:rPr>
          <w:rFonts w:ascii="Arial" w:hAnsi="Arial" w:cs="Arial"/>
          <w:b/>
          <w:sz w:val="24"/>
          <w:szCs w:val="24"/>
        </w:rPr>
      </w:pPr>
      <w:r w:rsidRPr="00495BD9">
        <w:rPr>
          <w:rFonts w:ascii="Arial" w:hAnsi="Arial" w:cs="Arial"/>
          <w:b/>
          <w:sz w:val="24"/>
          <w:szCs w:val="24"/>
        </w:rPr>
        <w:t>Incomplete grades:</w:t>
      </w:r>
    </w:p>
    <w:p w14:paraId="450C298D" w14:textId="77777777" w:rsidR="00D63520" w:rsidRDefault="00D63520" w:rsidP="00495BD9">
      <w:pPr>
        <w:spacing w:after="0" w:line="240" w:lineRule="auto"/>
        <w:contextualSpacing/>
        <w:rPr>
          <w:rFonts w:ascii="Arial" w:hAnsi="Arial" w:cs="Arial"/>
          <w:b/>
          <w:sz w:val="24"/>
          <w:szCs w:val="24"/>
        </w:rPr>
      </w:pPr>
    </w:p>
    <w:p w14:paraId="7EA2F197" w14:textId="77777777" w:rsidR="00495BD9" w:rsidRDefault="00495BD9" w:rsidP="00495BD9">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4C1B3939" w14:textId="77777777" w:rsidR="00D63520" w:rsidRDefault="00D63520" w:rsidP="00495BD9">
      <w:pPr>
        <w:spacing w:after="0" w:line="240" w:lineRule="auto"/>
        <w:contextualSpacing/>
        <w:rPr>
          <w:rFonts w:ascii="Arial" w:hAnsi="Arial" w:cs="Arial"/>
          <w:sz w:val="24"/>
          <w:szCs w:val="24"/>
        </w:rPr>
      </w:pPr>
    </w:p>
    <w:p w14:paraId="4B6F13DA" w14:textId="77777777" w:rsidR="00A1359B" w:rsidRPr="00E65148" w:rsidRDefault="00A1359B"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 xml:space="preserve">Policy Related to </w:t>
      </w:r>
      <w:r w:rsidR="00E73E50" w:rsidRPr="00E65148">
        <w:rPr>
          <w:rFonts w:ascii="Arial" w:eastAsia="Times New Roman" w:hAnsi="Arial" w:cs="Arial"/>
          <w:sz w:val="24"/>
          <w:szCs w:val="24"/>
        </w:rPr>
        <w:t xml:space="preserve">Required </w:t>
      </w:r>
      <w:r w:rsidRPr="00E65148">
        <w:rPr>
          <w:rFonts w:ascii="Arial" w:eastAsia="Times New Roman" w:hAnsi="Arial" w:cs="Arial"/>
          <w:sz w:val="24"/>
          <w:szCs w:val="24"/>
        </w:rPr>
        <w:t>Class Attendance</w:t>
      </w:r>
    </w:p>
    <w:p w14:paraId="7F596B5B" w14:textId="77777777" w:rsidR="00267DD5" w:rsidRPr="000028ED" w:rsidRDefault="00267DD5" w:rsidP="00495BD9">
      <w:pPr>
        <w:spacing w:after="0" w:line="240" w:lineRule="auto"/>
        <w:rPr>
          <w:rFonts w:ascii="Arial" w:hAnsi="Arial" w:cs="Arial"/>
          <w:i/>
          <w:sz w:val="24"/>
          <w:szCs w:val="24"/>
        </w:rPr>
      </w:pPr>
      <w:r w:rsidRPr="000028ED">
        <w:rPr>
          <w:rFonts w:ascii="Arial" w:hAnsi="Arial" w:cs="Arial"/>
          <w:i/>
          <w:sz w:val="24"/>
          <w:szCs w:val="24"/>
        </w:rPr>
        <w:t xml:space="preserve"> </w:t>
      </w:r>
    </w:p>
    <w:p w14:paraId="5B1B616F" w14:textId="77777777" w:rsidR="00E93C51" w:rsidRDefault="001A0083" w:rsidP="00E93C51">
      <w:pPr>
        <w:spacing w:after="0" w:line="240" w:lineRule="auto"/>
        <w:rPr>
          <w:rFonts w:ascii="Arial" w:hAnsi="Arial" w:cs="Arial"/>
          <w:sz w:val="24"/>
          <w:szCs w:val="24"/>
        </w:rPr>
      </w:pPr>
      <w:r>
        <w:rPr>
          <w:rFonts w:ascii="Arial" w:hAnsi="Arial" w:cs="Arial"/>
          <w:sz w:val="24"/>
          <w:szCs w:val="24"/>
        </w:rPr>
        <w:t xml:space="preserve">There is no specific attendance requirement for this online class, but all weekly assignments must be submitted, without exception. </w:t>
      </w:r>
      <w:r w:rsidR="00E93C51" w:rsidRPr="000028ED">
        <w:rPr>
          <w:rFonts w:ascii="Arial" w:hAnsi="Arial" w:cs="Arial"/>
          <w:sz w:val="24"/>
          <w:szCs w:val="24"/>
        </w:rPr>
        <w:t xml:space="preserve">Please note all faculty are bound by the UF policy for excused absences. For information regarding the UF Attendance Policy see the </w:t>
      </w:r>
      <w:hyperlink r:id="rId17" w:history="1">
        <w:r w:rsidR="00E93C51" w:rsidRPr="009B19F3">
          <w:rPr>
            <w:rStyle w:val="Hyperlink"/>
            <w:rFonts w:ascii="Arial" w:hAnsi="Arial" w:cs="Arial"/>
            <w:sz w:val="24"/>
            <w:szCs w:val="24"/>
          </w:rPr>
          <w:t>Registrar website</w:t>
        </w:r>
      </w:hyperlink>
      <w:r w:rsidR="00E93C51" w:rsidRPr="000028ED">
        <w:rPr>
          <w:rFonts w:ascii="Arial" w:hAnsi="Arial" w:cs="Arial"/>
          <w:sz w:val="24"/>
          <w:szCs w:val="24"/>
        </w:rPr>
        <w:t xml:space="preserve"> for additional details: </w:t>
      </w:r>
    </w:p>
    <w:p w14:paraId="09126DD3" w14:textId="53081AFD" w:rsidR="001A0083" w:rsidRPr="00000771" w:rsidRDefault="001A0083" w:rsidP="00E93C51">
      <w:pPr>
        <w:spacing w:after="0" w:line="240" w:lineRule="auto"/>
        <w:rPr>
          <w:rFonts w:ascii="Arial" w:hAnsi="Arial" w:cs="Arial"/>
          <w:sz w:val="24"/>
          <w:szCs w:val="24"/>
        </w:rPr>
      </w:pPr>
      <w:r>
        <w:rPr>
          <w:rFonts w:ascii="Arial" w:hAnsi="Arial" w:cs="Arial"/>
          <w:sz w:val="24"/>
          <w:szCs w:val="24"/>
        </w:rPr>
        <w:t xml:space="preserve"> </w:t>
      </w:r>
    </w:p>
    <w:p w14:paraId="2AC8C5D4" w14:textId="77777777" w:rsidR="00C14745" w:rsidRDefault="00C14745">
      <w:pPr>
        <w:rPr>
          <w:rFonts w:ascii="Arial" w:eastAsia="Times New Roman" w:hAnsi="Arial" w:cs="Arial"/>
          <w:b/>
          <w:bCs/>
          <w:sz w:val="24"/>
          <w:szCs w:val="24"/>
          <w:shd w:val="clear" w:color="auto" w:fill="19108C"/>
        </w:rPr>
      </w:pPr>
      <w:r>
        <w:rPr>
          <w:rFonts w:ascii="Arial" w:eastAsia="Times New Roman" w:hAnsi="Arial" w:cs="Arial"/>
          <w:sz w:val="24"/>
          <w:szCs w:val="24"/>
          <w:shd w:val="clear" w:color="auto" w:fill="19108C"/>
        </w:rPr>
        <w:br w:type="page"/>
      </w:r>
    </w:p>
    <w:p w14:paraId="230BF89E" w14:textId="5FE68D54" w:rsidR="00495BD9" w:rsidRDefault="00182A7F" w:rsidP="00495BD9">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lastRenderedPageBreak/>
        <w:pict w14:anchorId="5CC6D9DE">
          <v:rect id="_x0000_i1030" style="width:472.5pt;height:.05pt" o:hralign="center" o:hrstd="t" o:hrnoshade="t" o:hr="t" fillcolor="#444" stroked="f"/>
        </w:pict>
      </w:r>
    </w:p>
    <w:p w14:paraId="1D4D8B62" w14:textId="77777777" w:rsidR="003331C7" w:rsidRPr="00E65148" w:rsidRDefault="003331C7" w:rsidP="00495BD9">
      <w:pPr>
        <w:pStyle w:val="Heading2"/>
        <w:spacing w:before="0" w:line="240" w:lineRule="auto"/>
        <w:contextualSpacing/>
        <w:rPr>
          <w:rFonts w:ascii="Arial" w:eastAsiaTheme="minorEastAsia" w:hAnsi="Arial" w:cs="Arial"/>
          <w:b w:val="0"/>
          <w:bCs w:val="0"/>
          <w:sz w:val="24"/>
          <w:szCs w:val="24"/>
        </w:rPr>
      </w:pPr>
    </w:p>
    <w:p w14:paraId="1F19BD38" w14:textId="77777777" w:rsidR="00E93C51" w:rsidRPr="003B1076" w:rsidRDefault="00E93C51" w:rsidP="00E93C51">
      <w:pPr>
        <w:pStyle w:val="Heading2"/>
        <w:spacing w:before="0" w:line="240" w:lineRule="auto"/>
        <w:contextualSpacing/>
        <w:rPr>
          <w:rFonts w:ascii="Arial" w:eastAsiaTheme="minorEastAsia" w:hAnsi="Arial" w:cs="Arial"/>
          <w:b w:val="0"/>
          <w:bCs w:val="0"/>
          <w:sz w:val="20"/>
          <w:szCs w:val="20"/>
        </w:rPr>
      </w:pPr>
    </w:p>
    <w:p w14:paraId="397CC697" w14:textId="77777777" w:rsidR="00E93C51" w:rsidRPr="008601A5" w:rsidRDefault="00E93C51" w:rsidP="00E93C51">
      <w:pPr>
        <w:pStyle w:val="Heading2"/>
        <w:jc w:val="center"/>
        <w:rPr>
          <w:rFonts w:ascii="Arial" w:hAnsi="Arial" w:cs="Arial"/>
          <w:sz w:val="24"/>
          <w:szCs w:val="24"/>
        </w:rPr>
      </w:pPr>
      <w:r w:rsidRPr="008601A5">
        <w:rPr>
          <w:rFonts w:ascii="Arial" w:hAnsi="Arial" w:cs="Arial"/>
          <w:sz w:val="24"/>
          <w:szCs w:val="24"/>
        </w:rPr>
        <w:t>STUDENT EXPECTATIONS, ROLES, AND OPPORTUNITIES FOR INPUT</w:t>
      </w:r>
    </w:p>
    <w:p w14:paraId="02DB6002" w14:textId="77777777" w:rsidR="00E93C51" w:rsidRPr="00D07A25" w:rsidRDefault="00E93C51" w:rsidP="00E93C51">
      <w:pPr>
        <w:pStyle w:val="Heading1"/>
        <w:spacing w:before="0" w:line="240" w:lineRule="auto"/>
        <w:rPr>
          <w:rFonts w:ascii="Arial" w:hAnsi="Arial" w:cs="Arial"/>
          <w:sz w:val="24"/>
          <w:szCs w:val="24"/>
        </w:rPr>
      </w:pPr>
    </w:p>
    <w:p w14:paraId="34FED557"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rPr>
        <w:t>Inclusive Learning Environment</w:t>
      </w:r>
    </w:p>
    <w:p w14:paraId="2F4B2F52" w14:textId="77777777" w:rsidR="00E93C51" w:rsidRPr="00D07A25" w:rsidRDefault="00E93C51" w:rsidP="00E93C51">
      <w:pPr>
        <w:spacing w:after="0" w:line="240" w:lineRule="auto"/>
        <w:contextualSpacing/>
        <w:rPr>
          <w:rFonts w:ascii="Arial" w:hAnsi="Arial" w:cs="Arial"/>
          <w:sz w:val="24"/>
          <w:szCs w:val="24"/>
        </w:rPr>
      </w:pPr>
    </w:p>
    <w:p w14:paraId="7263168E" w14:textId="77777777" w:rsidR="00E93C51" w:rsidRPr="00D07A25" w:rsidRDefault="00E93C51" w:rsidP="00E93C51">
      <w:pPr>
        <w:spacing w:after="0" w:line="240" w:lineRule="auto"/>
        <w:contextualSpacing/>
        <w:rPr>
          <w:rFonts w:ascii="Arial" w:hAnsi="Arial" w:cs="Arial"/>
          <w:sz w:val="24"/>
          <w:szCs w:val="24"/>
        </w:rPr>
      </w:pPr>
      <w:r w:rsidRPr="00D07A25">
        <w:rPr>
          <w:rFonts w:ascii="Arial"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w:t>
      </w:r>
      <w:proofErr w:type="gramStart"/>
      <w:r w:rsidRPr="00D07A25">
        <w:rPr>
          <w:rFonts w:ascii="Arial" w:hAnsi="Arial" w:cs="Arial"/>
          <w:sz w:val="24"/>
          <w:szCs w:val="24"/>
        </w:rPr>
        <w:t>feels</w:t>
      </w:r>
      <w:proofErr w:type="gramEnd"/>
      <w:r w:rsidRPr="00D07A25">
        <w:rPr>
          <w:rFonts w:ascii="Arial" w:hAnsi="Arial" w:cs="Arial"/>
          <w:sz w:val="24"/>
          <w:szCs w:val="24"/>
        </w:rPr>
        <w:t xml:space="preserve"> valued. We believe in, and promote, openness and tolerance of differences in ethnicity and culture, and we respect differing personal, spiritual, </w:t>
      </w:r>
      <w:proofErr w:type="gramStart"/>
      <w:r w:rsidRPr="00D07A25">
        <w:rPr>
          <w:rFonts w:ascii="Arial" w:hAnsi="Arial" w:cs="Arial"/>
          <w:sz w:val="24"/>
          <w:szCs w:val="24"/>
        </w:rPr>
        <w:t>religious</w:t>
      </w:r>
      <w:proofErr w:type="gramEnd"/>
      <w:r w:rsidRPr="00D07A25">
        <w:rPr>
          <w:rFonts w:ascii="Arial" w:hAnsi="Arial" w:cs="Arial"/>
          <w:sz w:val="24"/>
          <w:szCs w:val="24"/>
        </w:rPr>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Pr>
          <w:rFonts w:ascii="Arial" w:hAnsi="Arial" w:cs="Arial"/>
          <w:sz w:val="24"/>
          <w:szCs w:val="24"/>
        </w:rPr>
        <w:t xml:space="preserve">al &amp; Diversity Affairs </w:t>
      </w:r>
      <w:hyperlink r:id="rId18" w:history="1">
        <w:r w:rsidRPr="00D07A25">
          <w:rPr>
            <w:rStyle w:val="Hyperlink"/>
            <w:rFonts w:ascii="Arial" w:hAnsi="Arial" w:cs="Arial"/>
            <w:sz w:val="24"/>
            <w:szCs w:val="24"/>
          </w:rPr>
          <w:t>website</w:t>
        </w:r>
      </w:hyperlink>
      <w:r>
        <w:rPr>
          <w:rFonts w:ascii="Arial" w:hAnsi="Arial" w:cs="Arial"/>
          <w:sz w:val="24"/>
          <w:szCs w:val="24"/>
        </w:rPr>
        <w:t>.</w:t>
      </w:r>
    </w:p>
    <w:p w14:paraId="5E654783" w14:textId="77777777" w:rsidR="00E93C51" w:rsidRPr="00D07A25" w:rsidRDefault="00E93C51" w:rsidP="00E93C51">
      <w:pPr>
        <w:pStyle w:val="Heading1"/>
        <w:spacing w:before="0" w:line="240" w:lineRule="auto"/>
        <w:rPr>
          <w:rFonts w:ascii="Arial" w:hAnsi="Arial" w:cs="Arial"/>
          <w:sz w:val="24"/>
          <w:szCs w:val="24"/>
        </w:rPr>
      </w:pPr>
    </w:p>
    <w:p w14:paraId="6E75453A" w14:textId="77777777" w:rsidR="00E93C51" w:rsidRPr="008601A5" w:rsidRDefault="00E93C51" w:rsidP="00E93C51">
      <w:pPr>
        <w:pStyle w:val="Heading3"/>
        <w:rPr>
          <w:rFonts w:ascii="Arial" w:hAnsi="Arial" w:cs="Arial"/>
          <w:sz w:val="24"/>
          <w:szCs w:val="24"/>
        </w:rPr>
      </w:pPr>
      <w:r w:rsidRPr="008601A5">
        <w:rPr>
          <w:rFonts w:ascii="Arial" w:hAnsi="Arial" w:cs="Arial"/>
          <w:sz w:val="24"/>
          <w:szCs w:val="24"/>
        </w:rPr>
        <w:t>Expectations Regarding Course Behavior</w:t>
      </w:r>
    </w:p>
    <w:p w14:paraId="23EDBDB4" w14:textId="77777777" w:rsidR="00E93C51" w:rsidRPr="00D07A25" w:rsidRDefault="00E93C51" w:rsidP="00E93C51">
      <w:pPr>
        <w:spacing w:after="0" w:line="240" w:lineRule="auto"/>
        <w:contextualSpacing/>
        <w:rPr>
          <w:rFonts w:ascii="Arial" w:hAnsi="Arial" w:cs="Arial"/>
          <w:i/>
          <w:sz w:val="24"/>
          <w:szCs w:val="24"/>
        </w:rPr>
      </w:pPr>
    </w:p>
    <w:p w14:paraId="72937123" w14:textId="77777777" w:rsidR="00E93C51" w:rsidRPr="00D07A25" w:rsidRDefault="00E93C51" w:rsidP="00E93C51">
      <w:pPr>
        <w:spacing w:after="0" w:line="240" w:lineRule="auto"/>
        <w:contextualSpacing/>
        <w:rPr>
          <w:rFonts w:ascii="Arial" w:hAnsi="Arial" w:cs="Arial"/>
          <w:sz w:val="24"/>
          <w:szCs w:val="24"/>
        </w:rPr>
      </w:pPr>
      <w:r w:rsidRPr="00D07A25">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w:t>
      </w:r>
      <w:proofErr w:type="gramStart"/>
      <w:r w:rsidRPr="00D07A25">
        <w:rPr>
          <w:rFonts w:ascii="Arial" w:hAnsi="Arial" w:cs="Arial"/>
          <w:sz w:val="24"/>
          <w:szCs w:val="24"/>
        </w:rPr>
        <w:t>make an effort</w:t>
      </w:r>
      <w:proofErr w:type="gramEnd"/>
      <w:r w:rsidRPr="00D07A25">
        <w:rPr>
          <w:rFonts w:ascii="Arial" w:hAnsi="Arial" w:cs="Arial"/>
          <w:sz w:val="24"/>
          <w:szCs w:val="24"/>
        </w:rPr>
        <w:t xml:space="preserve"> to accommodate reasonable requests.  If you must miss a class, please request notes from your classmates about the exercises/discussion you missed. </w:t>
      </w:r>
    </w:p>
    <w:p w14:paraId="1D684840" w14:textId="77777777" w:rsidR="00E93C51" w:rsidRPr="00D07A25" w:rsidRDefault="00E93C51" w:rsidP="00E93C51">
      <w:pPr>
        <w:pStyle w:val="Heading2"/>
        <w:spacing w:before="0" w:line="240" w:lineRule="auto"/>
        <w:contextualSpacing/>
        <w:rPr>
          <w:rFonts w:ascii="Arial" w:hAnsi="Arial" w:cs="Arial"/>
          <w:sz w:val="24"/>
          <w:szCs w:val="24"/>
        </w:rPr>
      </w:pPr>
    </w:p>
    <w:p w14:paraId="44A86E88" w14:textId="77777777" w:rsidR="00E93C51" w:rsidRPr="008601A5" w:rsidRDefault="00E93C51" w:rsidP="00E93C51">
      <w:pPr>
        <w:pStyle w:val="Heading3"/>
        <w:rPr>
          <w:rFonts w:ascii="Arial" w:hAnsi="Arial" w:cs="Arial"/>
          <w:sz w:val="24"/>
          <w:szCs w:val="24"/>
        </w:rPr>
      </w:pPr>
      <w:r w:rsidRPr="008601A5">
        <w:rPr>
          <w:rFonts w:ascii="Arial" w:hAnsi="Arial" w:cs="Arial"/>
          <w:sz w:val="24"/>
          <w:szCs w:val="24"/>
        </w:rPr>
        <w:t>Communication Guidelines</w:t>
      </w:r>
      <w:r w:rsidRPr="008601A5">
        <w:rPr>
          <w:rFonts w:ascii="Arial" w:eastAsia="Times New Roman" w:hAnsi="Arial" w:cs="Arial"/>
          <w:i/>
          <w:sz w:val="24"/>
          <w:szCs w:val="24"/>
        </w:rPr>
        <w:t xml:space="preserve"> </w:t>
      </w:r>
    </w:p>
    <w:p w14:paraId="0CA5227D" w14:textId="77777777" w:rsidR="00E93C51" w:rsidRPr="00D07A25" w:rsidRDefault="00E93C51" w:rsidP="00E93C51">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3628C909" w14:textId="77777777" w:rsidR="00E93C51" w:rsidRPr="00D07A25" w:rsidRDefault="00E93C51" w:rsidP="00E93C51">
      <w:pPr>
        <w:spacing w:after="0" w:line="240" w:lineRule="auto"/>
        <w:contextualSpacing/>
        <w:rPr>
          <w:rFonts w:ascii="Arial" w:hAnsi="Arial" w:cs="Arial"/>
          <w:sz w:val="24"/>
          <w:szCs w:val="24"/>
        </w:rPr>
      </w:pPr>
      <w:r w:rsidRPr="00D07A25">
        <w:rPr>
          <w:rFonts w:ascii="Arial" w:hAnsi="Arial" w:cs="Arial"/>
          <w:bCs/>
          <w:sz w:val="24"/>
          <w:szCs w:val="24"/>
          <w:u w:val="single"/>
        </w:rPr>
        <w:t>For extra help</w:t>
      </w:r>
      <w:r w:rsidRPr="00D07A25">
        <w:rPr>
          <w:rFonts w:ascii="Arial" w:hAnsi="Arial" w:cs="Arial"/>
          <w:sz w:val="24"/>
          <w:szCs w:val="24"/>
        </w:rPr>
        <w:t>:</w:t>
      </w:r>
    </w:p>
    <w:p w14:paraId="55B53DE1" w14:textId="77777777" w:rsidR="00E93C51" w:rsidRPr="00D07A25" w:rsidRDefault="00E93C51" w:rsidP="00E93C51">
      <w:pPr>
        <w:spacing w:after="0" w:line="240" w:lineRule="auto"/>
        <w:contextualSpacing/>
        <w:rPr>
          <w:rFonts w:ascii="Arial" w:hAnsi="Arial" w:cs="Arial"/>
          <w:sz w:val="24"/>
          <w:szCs w:val="24"/>
        </w:rPr>
      </w:pPr>
    </w:p>
    <w:p w14:paraId="7F9C2070" w14:textId="40FB9AD4" w:rsidR="00E93C51" w:rsidRPr="00D07A25" w:rsidRDefault="00E93C51" w:rsidP="00E93C51">
      <w:pPr>
        <w:spacing w:after="0" w:line="240" w:lineRule="auto"/>
        <w:rPr>
          <w:rFonts w:ascii="Arial" w:hAnsi="Arial" w:cs="Arial"/>
          <w:sz w:val="24"/>
          <w:szCs w:val="24"/>
        </w:rPr>
      </w:pPr>
      <w:r>
        <w:rPr>
          <w:rFonts w:ascii="Arial" w:hAnsi="Arial" w:cs="Arial"/>
          <w:sz w:val="24"/>
          <w:szCs w:val="24"/>
        </w:rPr>
        <w:t xml:space="preserve">A discussion board exists in Canvas for any open questions about course materials and assignments. You are welcome to post any questions.  Please be respectful, and follow </w:t>
      </w:r>
      <w:hyperlink r:id="rId19" w:history="1">
        <w:r w:rsidRPr="008E02DC">
          <w:rPr>
            <w:rStyle w:val="Hyperlink"/>
            <w:rFonts w:ascii="Arial" w:hAnsi="Arial" w:cs="Arial"/>
            <w:sz w:val="24"/>
            <w:szCs w:val="24"/>
          </w:rPr>
          <w:t>UF Netiquette guidelines</w:t>
        </w:r>
      </w:hyperlink>
      <w:r>
        <w:rPr>
          <w:rFonts w:ascii="Arial" w:hAnsi="Arial" w:cs="Arial"/>
          <w:sz w:val="24"/>
          <w:szCs w:val="24"/>
        </w:rPr>
        <w:t xml:space="preserve">. Please do not use the open forums for complaints or criticisms. Please do not post your suspected “answers” for any questions, so as not to interfere with the independent problem solving of other students. Dr. Marsiske will monitor and respond to the discussion board. </w:t>
      </w:r>
      <w:r w:rsidRPr="00D07A25">
        <w:rPr>
          <w:rFonts w:ascii="Arial" w:hAnsi="Arial" w:cs="Arial"/>
          <w:sz w:val="24"/>
          <w:szCs w:val="24"/>
        </w:rPr>
        <w:t xml:space="preserve">Unfortunately, due to the limitations of Canvas, questions </w:t>
      </w:r>
      <w:r>
        <w:rPr>
          <w:rFonts w:ascii="Arial" w:hAnsi="Arial" w:cs="Arial"/>
          <w:sz w:val="24"/>
          <w:szCs w:val="24"/>
        </w:rPr>
        <w:t xml:space="preserve">cannot </w:t>
      </w:r>
      <w:r w:rsidRPr="00D07A25">
        <w:rPr>
          <w:rFonts w:ascii="Arial" w:hAnsi="Arial" w:cs="Arial"/>
          <w:sz w:val="24"/>
          <w:szCs w:val="24"/>
        </w:rPr>
        <w:t>be posted anonymously.</w:t>
      </w:r>
      <w:r>
        <w:rPr>
          <w:rFonts w:ascii="Arial" w:hAnsi="Arial" w:cs="Arial"/>
          <w:sz w:val="24"/>
          <w:szCs w:val="24"/>
        </w:rPr>
        <w:t xml:space="preserve"> You are also </w:t>
      </w:r>
      <w:proofErr w:type="gramStart"/>
      <w:r>
        <w:rPr>
          <w:rFonts w:ascii="Arial" w:hAnsi="Arial" w:cs="Arial"/>
          <w:sz w:val="24"/>
          <w:szCs w:val="24"/>
        </w:rPr>
        <w:t>welcome</w:t>
      </w:r>
      <w:proofErr w:type="gramEnd"/>
      <w:r>
        <w:rPr>
          <w:rFonts w:ascii="Arial" w:hAnsi="Arial" w:cs="Arial"/>
          <w:sz w:val="24"/>
          <w:szCs w:val="24"/>
        </w:rPr>
        <w:t xml:space="preserve"> to email with specific questions. </w:t>
      </w:r>
      <w:r w:rsidRPr="00D07A25">
        <w:rPr>
          <w:rFonts w:ascii="Arial" w:hAnsi="Arial" w:cs="Arial"/>
          <w:sz w:val="24"/>
          <w:szCs w:val="24"/>
        </w:rPr>
        <w:t xml:space="preserve"> </w:t>
      </w:r>
    </w:p>
    <w:p w14:paraId="6CA21DEF" w14:textId="0F6F96A1" w:rsidR="00E93C51" w:rsidRDefault="00E93C51" w:rsidP="00E93C51">
      <w:pPr>
        <w:spacing w:after="0" w:line="240" w:lineRule="auto"/>
        <w:contextualSpacing/>
        <w:rPr>
          <w:rFonts w:ascii="Arial" w:hAnsi="Arial" w:cs="Arial"/>
          <w:sz w:val="24"/>
          <w:szCs w:val="24"/>
        </w:rPr>
      </w:pPr>
      <w:r w:rsidRPr="00D07A25">
        <w:rPr>
          <w:rFonts w:ascii="Arial" w:hAnsi="Arial" w:cs="Arial"/>
          <w:b/>
          <w:sz w:val="24"/>
          <w:szCs w:val="24"/>
          <w:u w:val="single"/>
        </w:rPr>
        <w:lastRenderedPageBreak/>
        <w:t>Note</w:t>
      </w:r>
      <w:r w:rsidRPr="00D07A25">
        <w:rPr>
          <w:rFonts w:ascii="Arial" w:hAnsi="Arial" w:cs="Arial"/>
          <w:sz w:val="24"/>
          <w:szCs w:val="24"/>
        </w:rPr>
        <w:t>: You can receive notifications whenever the discussion board is updated.  Next to each discussion topic, click the green “subscribe” checkmark on the Canvas Discussion main page</w:t>
      </w:r>
    </w:p>
    <w:p w14:paraId="46F24946" w14:textId="77777777" w:rsidR="00E93C51" w:rsidRPr="00E93C51" w:rsidRDefault="00E93C51" w:rsidP="00E93C51">
      <w:pPr>
        <w:spacing w:after="0" w:line="240" w:lineRule="auto"/>
        <w:ind w:firstLine="720"/>
        <w:contextualSpacing/>
        <w:rPr>
          <w:rFonts w:ascii="Arial" w:hAnsi="Arial" w:cs="Arial"/>
          <w:b/>
          <w:sz w:val="24"/>
          <w:szCs w:val="24"/>
        </w:rPr>
      </w:pPr>
    </w:p>
    <w:p w14:paraId="372B09A5" w14:textId="2F5462C9" w:rsidR="00E93C51" w:rsidRPr="00D07A25" w:rsidRDefault="00E93C51" w:rsidP="00E93C51">
      <w:pPr>
        <w:spacing w:after="0" w:line="240" w:lineRule="auto"/>
        <w:contextualSpacing/>
        <w:rPr>
          <w:rFonts w:ascii="Arial" w:hAnsi="Arial" w:cs="Arial"/>
          <w:b/>
          <w:bCs/>
          <w:sz w:val="24"/>
          <w:szCs w:val="24"/>
          <w:u w:val="single"/>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Dr. Marsiske ha</w:t>
      </w:r>
      <w:r>
        <w:rPr>
          <w:rFonts w:ascii="Arial" w:hAnsi="Arial" w:cs="Arial"/>
          <w:sz w:val="24"/>
          <w:szCs w:val="24"/>
        </w:rPr>
        <w:t>s</w:t>
      </w:r>
      <w:r w:rsidRPr="00D07A25">
        <w:rPr>
          <w:rFonts w:ascii="Arial" w:hAnsi="Arial" w:cs="Arial"/>
          <w:sz w:val="24"/>
          <w:szCs w:val="24"/>
        </w:rPr>
        <w:t xml:space="preserve"> office hours by appointment for extra help. </w:t>
      </w:r>
    </w:p>
    <w:p w14:paraId="611E0B82" w14:textId="77777777" w:rsidR="00E93C51" w:rsidRPr="00495BD9" w:rsidRDefault="00E93C51" w:rsidP="00E93C51">
      <w:pPr>
        <w:spacing w:after="0" w:line="240" w:lineRule="auto"/>
        <w:rPr>
          <w:rFonts w:ascii="Arial" w:hAnsi="Arial" w:cs="Arial"/>
          <w:sz w:val="24"/>
          <w:szCs w:val="24"/>
          <w:highlight w:val="yellow"/>
        </w:rPr>
      </w:pPr>
    </w:p>
    <w:p w14:paraId="58AC65E6" w14:textId="77777777" w:rsidR="00E93C51" w:rsidRDefault="00E93C51" w:rsidP="00E93C51">
      <w:pPr>
        <w:pStyle w:val="Heading1"/>
        <w:spacing w:before="0" w:line="240" w:lineRule="auto"/>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University Honesty Policy</w:t>
      </w:r>
      <w:r w:rsidRPr="00E65148">
        <w:rPr>
          <w:rFonts w:ascii="Arial" w:eastAsia="Times New Roman" w:hAnsi="Arial" w:cs="Arial"/>
          <w:sz w:val="24"/>
          <w:szCs w:val="24"/>
          <w:bdr w:val="none" w:sz="0" w:space="0" w:color="auto" w:frame="1"/>
        </w:rPr>
        <w:t xml:space="preserve"> </w:t>
      </w:r>
    </w:p>
    <w:p w14:paraId="42588D33" w14:textId="77777777" w:rsidR="00E93C51" w:rsidRDefault="00E93C51" w:rsidP="00E93C51">
      <w:pPr>
        <w:spacing w:after="0" w:line="240" w:lineRule="auto"/>
        <w:rPr>
          <w:rFonts w:ascii="Arial" w:hAnsi="Arial" w:cs="Arial"/>
          <w:sz w:val="24"/>
          <w:szCs w:val="24"/>
        </w:rPr>
      </w:pPr>
      <w:r w:rsidRPr="00395BCB">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p>
    <w:p w14:paraId="5A2DB830" w14:textId="77777777" w:rsidR="00E93C51" w:rsidRDefault="00E93C51" w:rsidP="00E93C51">
      <w:pPr>
        <w:spacing w:after="0" w:line="240" w:lineRule="auto"/>
        <w:rPr>
          <w:rFonts w:ascii="Arial" w:hAnsi="Arial" w:cs="Arial"/>
          <w:sz w:val="24"/>
          <w:szCs w:val="24"/>
        </w:rPr>
      </w:pPr>
    </w:p>
    <w:p w14:paraId="27000166" w14:textId="77777777" w:rsidR="00E93C51" w:rsidRPr="00687B6F" w:rsidRDefault="00E93C51" w:rsidP="00E93C51">
      <w:pPr>
        <w:spacing w:after="0" w:line="240" w:lineRule="auto"/>
        <w:rPr>
          <w:rFonts w:ascii="Arial" w:hAnsi="Arial" w:cs="Arial"/>
          <w:i/>
          <w:iCs/>
          <w:sz w:val="24"/>
          <w:szCs w:val="24"/>
        </w:rPr>
      </w:pPr>
      <w:r w:rsidRPr="00687B6F">
        <w:rPr>
          <w:rFonts w:ascii="Arial" w:hAnsi="Arial" w:cs="Arial"/>
          <w:i/>
          <w:iCs/>
          <w:sz w:val="24"/>
          <w:szCs w:val="24"/>
        </w:rPr>
        <w:t xml:space="preserve">“On my honor, I have neither given nor received unauthorized aid in doing this assignment.” </w:t>
      </w:r>
    </w:p>
    <w:p w14:paraId="4642787A" w14:textId="77777777" w:rsidR="00E93C51" w:rsidRDefault="00E93C51" w:rsidP="00E93C51">
      <w:pPr>
        <w:spacing w:after="0" w:line="240" w:lineRule="auto"/>
        <w:rPr>
          <w:rFonts w:ascii="Arial" w:hAnsi="Arial" w:cs="Arial"/>
          <w:sz w:val="24"/>
          <w:szCs w:val="24"/>
        </w:rPr>
      </w:pPr>
    </w:p>
    <w:p w14:paraId="7F14B2AA" w14:textId="77777777" w:rsidR="00E93C51" w:rsidRPr="00000771" w:rsidRDefault="00182A7F" w:rsidP="00E93C51">
      <w:pPr>
        <w:spacing w:after="0" w:line="240" w:lineRule="auto"/>
        <w:rPr>
          <w:rFonts w:ascii="Arial" w:hAnsi="Arial" w:cs="Arial"/>
          <w:sz w:val="24"/>
          <w:szCs w:val="24"/>
        </w:rPr>
      </w:pPr>
      <w:hyperlink r:id="rId20" w:history="1">
        <w:r w:rsidR="00E93C51" w:rsidRPr="00687B6F">
          <w:rPr>
            <w:rStyle w:val="Hyperlink"/>
            <w:rFonts w:ascii="Arial" w:hAnsi="Arial" w:cs="Arial"/>
            <w:sz w:val="24"/>
            <w:szCs w:val="24"/>
          </w:rPr>
          <w:t>The Honor Code</w:t>
        </w:r>
      </w:hyperlink>
      <w:r w:rsidR="00E93C51" w:rsidRPr="00395BCB">
        <w:rPr>
          <w:rFonts w:ascii="Arial" w:hAnsi="Arial" w:cs="Arial"/>
          <w:sz w:val="24"/>
          <w:szCs w:val="24"/>
        </w:rPr>
        <w:t xml:space="preserve"> specifies </w:t>
      </w:r>
      <w:proofErr w:type="gramStart"/>
      <w:r w:rsidR="00E93C51" w:rsidRPr="00395BCB">
        <w:rPr>
          <w:rFonts w:ascii="Arial" w:hAnsi="Arial" w:cs="Arial"/>
          <w:sz w:val="24"/>
          <w:szCs w:val="24"/>
        </w:rPr>
        <w:t>a number of</w:t>
      </w:r>
      <w:proofErr w:type="gramEnd"/>
      <w:r w:rsidR="00E93C51" w:rsidRPr="00395BCB">
        <w:rPr>
          <w:rFonts w:ascii="Arial" w:hAnsi="Arial" w:cs="Arial"/>
          <w:sz w:val="24"/>
          <w:szCs w:val="24"/>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5817157F" w14:textId="77777777" w:rsidR="00E93C51" w:rsidRDefault="00E93C51" w:rsidP="00E93C51">
      <w:pPr>
        <w:pStyle w:val="Heading1"/>
        <w:spacing w:before="0" w:line="240" w:lineRule="auto"/>
        <w:rPr>
          <w:rFonts w:ascii="Arial" w:eastAsia="Times New Roman" w:hAnsi="Arial" w:cs="Arial"/>
          <w:sz w:val="24"/>
          <w:szCs w:val="24"/>
          <w:bdr w:val="none" w:sz="0" w:space="0" w:color="auto" w:frame="1"/>
        </w:rPr>
      </w:pPr>
    </w:p>
    <w:p w14:paraId="08A09F27" w14:textId="77777777" w:rsidR="00E93C51"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w:t>
      </w:r>
      <w:r>
        <w:rPr>
          <w:rFonts w:ascii="Arial" w:eastAsia="Times New Roman" w:hAnsi="Arial" w:cs="Arial"/>
          <w:iCs/>
          <w:sz w:val="24"/>
          <w:szCs w:val="24"/>
          <w:bdr w:val="none" w:sz="0" w:space="0" w:color="auto" w:frame="1"/>
        </w:rPr>
        <w:t>.</w:t>
      </w:r>
    </w:p>
    <w:p w14:paraId="150651DE" w14:textId="77777777" w:rsidR="00E93C51"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E7F7C0E" w14:textId="77777777" w:rsidR="00E93C51" w:rsidRPr="00D07A25"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w:t>
      </w:r>
      <w:hyperlink r:id="rId21" w:history="1">
        <w:r w:rsidRPr="00D07A25">
          <w:rPr>
            <w:rStyle w:val="Hyperlink"/>
            <w:rFonts w:ascii="Arial" w:eastAsia="Times New Roman" w:hAnsi="Arial" w:cs="Arial"/>
            <w:iCs/>
            <w:sz w:val="24"/>
            <w:szCs w:val="24"/>
            <w:bdr w:val="none" w:sz="0" w:space="0" w:color="auto" w:frame="1"/>
          </w:rPr>
          <w:t>Student Conduct and Honor Code</w:t>
        </w:r>
      </w:hyperlink>
      <w:r w:rsidRPr="00D07A25">
        <w:rPr>
          <w:rFonts w:ascii="Arial" w:eastAsia="Times New Roman" w:hAnsi="Arial" w:cs="Arial"/>
          <w:iCs/>
          <w:sz w:val="24"/>
          <w:szCs w:val="24"/>
          <w:bdr w:val="none" w:sz="0" w:space="0" w:color="auto" w:frame="1"/>
        </w:rPr>
        <w:t xml:space="preserve"> or the </w:t>
      </w:r>
      <w:hyperlink r:id="rId22" w:history="1">
        <w:r w:rsidRPr="00D07A25">
          <w:rPr>
            <w:rStyle w:val="Hyperlink"/>
            <w:rFonts w:ascii="Arial" w:eastAsia="Times New Roman" w:hAnsi="Arial" w:cs="Arial"/>
            <w:iCs/>
            <w:sz w:val="24"/>
            <w:szCs w:val="24"/>
            <w:bdr w:val="none" w:sz="0" w:space="0" w:color="auto" w:frame="1"/>
          </w:rPr>
          <w:t>Graduate Student Website</w:t>
        </w:r>
      </w:hyperlink>
      <w:r w:rsidRPr="00D07A25">
        <w:rPr>
          <w:rFonts w:ascii="Arial" w:eastAsia="Times New Roman" w:hAnsi="Arial" w:cs="Arial"/>
          <w:iCs/>
          <w:sz w:val="24"/>
          <w:szCs w:val="24"/>
          <w:bdr w:val="none" w:sz="0" w:space="0" w:color="auto" w:frame="1"/>
        </w:rPr>
        <w:t xml:space="preserve"> for additional details:</w:t>
      </w:r>
    </w:p>
    <w:p w14:paraId="6BC6E6B9" w14:textId="77777777" w:rsidR="00E93C51" w:rsidRPr="00D07A25"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p>
    <w:p w14:paraId="488E258B" w14:textId="77777777" w:rsidR="00E93C51" w:rsidRPr="00D07A25"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r w:rsidRPr="00D07A25">
        <w:rPr>
          <w:rFonts w:ascii="Arial" w:eastAsia="Times New Roman" w:hAnsi="Arial" w:cs="Arial"/>
          <w:sz w:val="24"/>
          <w:szCs w:val="24"/>
        </w:rPr>
        <w:t>Please remember cheating, lying, misrepresentation, or plagiarism in any form is unacceptable and inexcusable behavior.</w:t>
      </w:r>
    </w:p>
    <w:p w14:paraId="1043135A" w14:textId="77777777" w:rsidR="00E93C51" w:rsidRPr="00D07A25" w:rsidRDefault="00E93C51" w:rsidP="00E93C51">
      <w:pPr>
        <w:spacing w:after="0" w:line="240" w:lineRule="auto"/>
        <w:contextualSpacing/>
        <w:rPr>
          <w:rFonts w:ascii="Arial" w:eastAsia="Calibri" w:hAnsi="Arial" w:cs="Arial"/>
          <w:sz w:val="24"/>
          <w:szCs w:val="24"/>
        </w:rPr>
      </w:pPr>
    </w:p>
    <w:p w14:paraId="784A0C9A"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bdr w:val="none" w:sz="0" w:space="0" w:color="auto" w:frame="1"/>
        </w:rPr>
        <w:t>Online Faculty Course Evaluation Process</w:t>
      </w:r>
      <w:r w:rsidRPr="008601A5">
        <w:rPr>
          <w:rFonts w:ascii="Arial" w:eastAsia="Times New Roman" w:hAnsi="Arial" w:cs="Arial"/>
          <w:i/>
          <w:sz w:val="24"/>
          <w:szCs w:val="24"/>
        </w:rPr>
        <w:t xml:space="preserve"> </w:t>
      </w:r>
    </w:p>
    <w:p w14:paraId="4BD276E4" w14:textId="77777777" w:rsidR="00E93C51" w:rsidRPr="00D07A25" w:rsidRDefault="00E93C51" w:rsidP="00E93C51">
      <w:pPr>
        <w:spacing w:after="0" w:line="240" w:lineRule="auto"/>
        <w:contextualSpacing/>
        <w:rPr>
          <w:rFonts w:ascii="Arial" w:hAnsi="Arial" w:cs="Arial"/>
          <w:b/>
          <w:i/>
          <w:sz w:val="24"/>
          <w:szCs w:val="24"/>
        </w:rPr>
      </w:pPr>
    </w:p>
    <w:p w14:paraId="1E6EE987" w14:textId="77777777" w:rsidR="00E93C51" w:rsidRPr="00BB7C43" w:rsidRDefault="00E93C51" w:rsidP="00E93C51">
      <w:pPr>
        <w:spacing w:line="240" w:lineRule="auto"/>
        <w:rPr>
          <w:rFonts w:ascii="Arial" w:hAnsi="Arial" w:cs="Arial"/>
          <w:b/>
          <w:i/>
          <w:sz w:val="24"/>
          <w:szCs w:val="24"/>
        </w:rPr>
      </w:pPr>
      <w:r>
        <w:rPr>
          <w:rFonts w:ascii="Arial" w:hAnsi="Arial" w:cs="Arial"/>
          <w:b/>
          <w:i/>
          <w:sz w:val="24"/>
          <w:szCs w:val="24"/>
        </w:rPr>
        <w:t xml:space="preserve">When class size is large enough to permit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69F8C2BD" w14:textId="77777777" w:rsidR="00E93C51" w:rsidRPr="00E65148" w:rsidRDefault="00E93C51" w:rsidP="00E93C51">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23"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24"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xml:space="preserve">.  </w:t>
      </w:r>
    </w:p>
    <w:p w14:paraId="0753B87C" w14:textId="77777777" w:rsidR="00E93C51" w:rsidRDefault="00E93C51" w:rsidP="00E93C51">
      <w:pPr>
        <w:spacing w:after="0" w:line="240" w:lineRule="auto"/>
        <w:contextualSpacing/>
        <w:rPr>
          <w:rFonts w:ascii="Arial" w:hAnsi="Arial" w:cs="Arial"/>
          <w:b/>
          <w:i/>
          <w:sz w:val="24"/>
          <w:szCs w:val="24"/>
        </w:rPr>
      </w:pPr>
    </w:p>
    <w:p w14:paraId="31D92F23" w14:textId="77777777" w:rsidR="00E93C51" w:rsidRPr="00D07A25"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 xml:space="preserve">Feedback is taken very seriously, and </w:t>
      </w:r>
      <w:r w:rsidRPr="00D07A25">
        <w:rPr>
          <w:rFonts w:ascii="Arial" w:eastAsia="Times New Roman" w:hAnsi="Arial" w:cs="Arial"/>
          <w:iCs/>
          <w:sz w:val="24"/>
          <w:szCs w:val="24"/>
          <w:bdr w:val="none" w:sz="0" w:space="0" w:color="auto" w:frame="1"/>
        </w:rPr>
        <w:t xml:space="preserve">comments provided </w:t>
      </w:r>
      <w:r>
        <w:rPr>
          <w:rFonts w:ascii="Arial" w:eastAsia="Times New Roman" w:hAnsi="Arial" w:cs="Arial"/>
          <w:iCs/>
          <w:sz w:val="24"/>
          <w:szCs w:val="24"/>
          <w:bdr w:val="none" w:sz="0" w:space="0" w:color="auto" w:frame="1"/>
        </w:rPr>
        <w:t xml:space="preserve">are used </w:t>
      </w:r>
      <w:r w:rsidRPr="00D07A25">
        <w:rPr>
          <w:rFonts w:ascii="Arial" w:eastAsia="Times New Roman" w:hAnsi="Arial" w:cs="Arial"/>
          <w:iCs/>
          <w:sz w:val="24"/>
          <w:szCs w:val="24"/>
          <w:bdr w:val="none" w:sz="0" w:space="0" w:color="auto" w:frame="1"/>
        </w:rPr>
        <w:t xml:space="preserve">to improve the course for future semesters. </w:t>
      </w:r>
      <w:r>
        <w:rPr>
          <w:rFonts w:ascii="Arial" w:eastAsia="Times New Roman" w:hAnsi="Arial" w:cs="Arial"/>
          <w:iCs/>
          <w:sz w:val="24"/>
          <w:szCs w:val="24"/>
          <w:bdr w:val="none" w:sz="0" w:space="0" w:color="auto" w:frame="1"/>
        </w:rPr>
        <w:t>T</w:t>
      </w:r>
      <w:r w:rsidRPr="00D07A25">
        <w:rPr>
          <w:rFonts w:ascii="Arial" w:eastAsia="Times New Roman" w:hAnsi="Arial" w:cs="Arial"/>
          <w:iCs/>
          <w:sz w:val="24"/>
          <w:szCs w:val="24"/>
          <w:bdr w:val="none" w:sz="0" w:space="0" w:color="auto" w:frame="1"/>
        </w:rPr>
        <w:t xml:space="preserve">hese evaluations are not only read by me but are also read by my department. The department uses these evaluation results to evaluate my teaching, and </w:t>
      </w:r>
      <w:r w:rsidRPr="00D07A25">
        <w:rPr>
          <w:rFonts w:ascii="Arial" w:eastAsia="Times New Roman" w:hAnsi="Arial" w:cs="Arial"/>
          <w:iCs/>
          <w:sz w:val="24"/>
          <w:szCs w:val="24"/>
          <w:bdr w:val="none" w:sz="0" w:space="0" w:color="auto" w:frame="1"/>
        </w:rPr>
        <w:lastRenderedPageBreak/>
        <w:t>evaluation results directly influence the tenure and promotion process.</w:t>
      </w:r>
      <w:r>
        <w:rPr>
          <w:rFonts w:ascii="Arial" w:eastAsia="Times New Roman" w:hAnsi="Arial" w:cs="Arial"/>
          <w:iCs/>
          <w:sz w:val="24"/>
          <w:szCs w:val="24"/>
          <w:bdr w:val="none" w:sz="0" w:space="0" w:color="auto" w:frame="1"/>
        </w:rPr>
        <w:t xml:space="preserve"> </w:t>
      </w:r>
      <w:r w:rsidRPr="00D07A25">
        <w:rPr>
          <w:rFonts w:ascii="Arial" w:eastAsia="Times New Roman" w:hAnsi="Arial" w:cs="Arial"/>
          <w:iCs/>
          <w:sz w:val="24"/>
          <w:szCs w:val="24"/>
          <w:bdr w:val="none" w:sz="0" w:space="0" w:color="auto" w:frame="1"/>
        </w:rPr>
        <w:t xml:space="preserve">Evaluations are typically open during the last two or three weeks of the semester, but </w:t>
      </w:r>
      <w:r>
        <w:rPr>
          <w:rFonts w:ascii="Arial" w:eastAsia="Times New Roman" w:hAnsi="Arial" w:cs="Arial"/>
          <w:iCs/>
          <w:sz w:val="24"/>
          <w:szCs w:val="24"/>
          <w:bdr w:val="none" w:sz="0" w:space="0" w:color="auto" w:frame="1"/>
        </w:rPr>
        <w:t>you</w:t>
      </w:r>
      <w:r w:rsidRPr="00D07A25">
        <w:rPr>
          <w:rFonts w:ascii="Arial" w:eastAsia="Times New Roman" w:hAnsi="Arial" w:cs="Arial"/>
          <w:iCs/>
          <w:sz w:val="24"/>
          <w:szCs w:val="24"/>
          <w:bdr w:val="none" w:sz="0" w:space="0" w:color="auto" w:frame="1"/>
        </w:rPr>
        <w:t xml:space="preserve"> will be given specific times when they are open. </w:t>
      </w:r>
      <w:r>
        <w:rPr>
          <w:rFonts w:ascii="Arial" w:eastAsia="Times New Roman" w:hAnsi="Arial" w:cs="Arial"/>
          <w:iCs/>
          <w:sz w:val="24"/>
          <w:szCs w:val="24"/>
          <w:bdr w:val="none" w:sz="0" w:space="0" w:color="auto" w:frame="1"/>
        </w:rPr>
        <w:t>S</w:t>
      </w:r>
      <w:r w:rsidRPr="006214F6">
        <w:rPr>
          <w:rFonts w:ascii="Arial" w:eastAsia="Times New Roman" w:hAnsi="Arial" w:cs="Arial"/>
          <w:iCs/>
          <w:sz w:val="24"/>
          <w:szCs w:val="24"/>
          <w:bdr w:val="none" w:sz="0" w:space="0" w:color="auto" w:frame="1"/>
        </w:rPr>
        <w:t xml:space="preserve">ummary scores calculated from the evaluations </w:t>
      </w:r>
      <w:r>
        <w:rPr>
          <w:rFonts w:ascii="Arial" w:eastAsia="Times New Roman" w:hAnsi="Arial" w:cs="Arial"/>
          <w:iCs/>
          <w:sz w:val="24"/>
          <w:szCs w:val="24"/>
          <w:bdr w:val="none" w:sz="0" w:space="0" w:color="auto" w:frame="1"/>
        </w:rPr>
        <w:t xml:space="preserve">will also be </w:t>
      </w:r>
      <w:hyperlink r:id="rId25" w:history="1">
        <w:r w:rsidRPr="006214F6">
          <w:rPr>
            <w:rStyle w:val="Hyperlink"/>
            <w:rFonts w:ascii="Arial" w:eastAsia="Times New Roman" w:hAnsi="Arial" w:cs="Arial"/>
            <w:iCs/>
            <w:sz w:val="24"/>
            <w:szCs w:val="24"/>
            <w:bdr w:val="none" w:sz="0" w:space="0" w:color="auto" w:frame="1"/>
          </w:rPr>
          <w:t>posted publicly</w:t>
        </w:r>
      </w:hyperlink>
      <w:r>
        <w:rPr>
          <w:rFonts w:ascii="Arial" w:eastAsia="Times New Roman" w:hAnsi="Arial" w:cs="Arial"/>
          <w:iCs/>
          <w:sz w:val="24"/>
          <w:szCs w:val="24"/>
          <w:bdr w:val="none" w:sz="0" w:space="0" w:color="auto" w:frame="1"/>
        </w:rPr>
        <w:t>.</w:t>
      </w:r>
    </w:p>
    <w:p w14:paraId="73F20D21" w14:textId="77777777" w:rsidR="00E93C51" w:rsidRPr="003B1076" w:rsidRDefault="00E93C51" w:rsidP="00E93C51">
      <w:pPr>
        <w:spacing w:after="0" w:line="240" w:lineRule="auto"/>
        <w:contextualSpacing/>
        <w:rPr>
          <w:rFonts w:ascii="Arial" w:eastAsia="Calibri" w:hAnsi="Arial" w:cs="Arial"/>
          <w:sz w:val="20"/>
          <w:szCs w:val="20"/>
        </w:rPr>
      </w:pPr>
    </w:p>
    <w:p w14:paraId="27EEACC4" w14:textId="77777777" w:rsidR="00E93C51" w:rsidRPr="003B1076" w:rsidRDefault="00182A7F" w:rsidP="00E93C51">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0E524046">
          <v:rect id="_x0000_i1031" style="width:472.5pt;height:.05pt" o:hralign="center" o:hrstd="t" o:hrnoshade="t" o:hr="t" fillcolor="#444" stroked="f"/>
        </w:pict>
      </w:r>
      <w:r w:rsidR="00E93C51" w:rsidRPr="003B1076">
        <w:rPr>
          <w:rFonts w:ascii="Arial" w:eastAsia="Times New Roman" w:hAnsi="Arial" w:cs="Arial"/>
          <w:sz w:val="20"/>
          <w:szCs w:val="20"/>
        </w:rPr>
        <w:t> </w:t>
      </w:r>
    </w:p>
    <w:p w14:paraId="0A66A5C3" w14:textId="77777777" w:rsidR="00E93C51" w:rsidRDefault="00E93C51" w:rsidP="00E93C51">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SUPPORT SERVICES</w:t>
      </w:r>
    </w:p>
    <w:p w14:paraId="1EF1D30E" w14:textId="77777777" w:rsidR="00E93C51" w:rsidRPr="00B63083" w:rsidRDefault="00E93C51" w:rsidP="00E93C51"/>
    <w:p w14:paraId="3E3A6FD1" w14:textId="77777777" w:rsidR="00E93C51" w:rsidRPr="00000771" w:rsidRDefault="00E93C51" w:rsidP="00E93C51">
      <w:pPr>
        <w:spacing w:after="0" w:line="240" w:lineRule="auto"/>
        <w:rPr>
          <w:rFonts w:ascii="Arial" w:hAnsi="Arial" w:cs="Arial"/>
          <w:b/>
          <w:i/>
          <w:sz w:val="24"/>
          <w:szCs w:val="24"/>
          <w:u w:val="single"/>
        </w:rPr>
      </w:pPr>
      <w:r w:rsidRPr="00064F5C">
        <w:rPr>
          <w:rFonts w:ascii="Arial" w:hAnsi="Arial" w:cs="Arial"/>
          <w:b/>
          <w:i/>
          <w:sz w:val="24"/>
          <w:szCs w:val="24"/>
          <w:u w:val="single"/>
        </w:rPr>
        <w:t>Do not wait until you reach a crisis to come in and talk with us. We have helped many students through stressful situations impacting their academic performance. You are not alone so do not b</w:t>
      </w:r>
      <w:r>
        <w:rPr>
          <w:rFonts w:ascii="Arial" w:hAnsi="Arial" w:cs="Arial"/>
          <w:b/>
          <w:i/>
          <w:sz w:val="24"/>
          <w:szCs w:val="24"/>
          <w:u w:val="single"/>
        </w:rPr>
        <w:t>e afraid to ask for assistance.</w:t>
      </w:r>
    </w:p>
    <w:p w14:paraId="62E07373" w14:textId="77777777" w:rsidR="00E93C51" w:rsidRPr="00000771" w:rsidRDefault="00E93C51" w:rsidP="00E93C51">
      <w:pPr>
        <w:spacing w:after="0" w:line="240" w:lineRule="auto"/>
        <w:rPr>
          <w:rFonts w:ascii="Arial" w:hAnsi="Arial" w:cs="Arial"/>
          <w:sz w:val="24"/>
          <w:szCs w:val="24"/>
        </w:rPr>
      </w:pPr>
    </w:p>
    <w:p w14:paraId="57B9EA67" w14:textId="77777777" w:rsidR="00E93C51" w:rsidRPr="00E65148" w:rsidRDefault="00E93C51" w:rsidP="00E93C51">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14:paraId="12625347" w14:textId="77777777" w:rsidR="00E93C51"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r w:rsidRPr="00506C3C">
        <w:rPr>
          <w:rFonts w:ascii="Arial" w:eastAsia="Times New Roman" w:hAnsi="Arial" w:cs="Arial"/>
          <w:sz w:val="24"/>
          <w:szCs w:val="24"/>
        </w:rPr>
        <w:t xml:space="preserve">Students with disabilities who experience learning barriers and would like to request academic accommodations should connect with the disability Resource Center by visiting </w:t>
      </w:r>
      <w:r>
        <w:rPr>
          <w:rFonts w:ascii="Arial" w:eastAsia="Times New Roman" w:hAnsi="Arial" w:cs="Arial"/>
          <w:sz w:val="24"/>
          <w:szCs w:val="24"/>
        </w:rPr>
        <w:t xml:space="preserve">their </w:t>
      </w:r>
      <w:hyperlink r:id="rId26" w:history="1">
        <w:r w:rsidRPr="00687B6F">
          <w:rPr>
            <w:rStyle w:val="Hyperlink"/>
            <w:rFonts w:ascii="Arial" w:eastAsia="Times New Roman" w:hAnsi="Arial" w:cs="Arial"/>
            <w:sz w:val="24"/>
            <w:szCs w:val="24"/>
          </w:rPr>
          <w:t>website</w:t>
        </w:r>
      </w:hyperlink>
      <w:r w:rsidRPr="00506C3C">
        <w:rPr>
          <w:rFonts w:ascii="Arial" w:eastAsia="Times New Roman" w:hAnsi="Arial" w:cs="Arial"/>
          <w:sz w:val="24"/>
          <w:szCs w:val="24"/>
        </w:rPr>
        <w:t>. It is important for students to share their accommodation letter with their instructor and discuss their access needs, as early as possible in the semester.</w:t>
      </w:r>
    </w:p>
    <w:p w14:paraId="612186CF" w14:textId="77777777" w:rsidR="00E93C51" w:rsidRPr="00395BCB" w:rsidRDefault="00E93C51" w:rsidP="00E93C51">
      <w:pPr>
        <w:pStyle w:val="Heading1"/>
        <w:spacing w:line="240" w:lineRule="auto"/>
        <w:rPr>
          <w:rFonts w:ascii="Arial" w:eastAsia="Times New Roman" w:hAnsi="Arial" w:cs="Arial"/>
          <w:sz w:val="24"/>
          <w:szCs w:val="24"/>
        </w:rPr>
      </w:pPr>
      <w:r w:rsidRPr="00395BCB">
        <w:rPr>
          <w:rFonts w:ascii="Arial" w:eastAsia="Times New Roman" w:hAnsi="Arial" w:cs="Arial"/>
          <w:sz w:val="24"/>
          <w:szCs w:val="24"/>
        </w:rPr>
        <w:t>Student Privacy</w:t>
      </w:r>
    </w:p>
    <w:p w14:paraId="5E3D9FFE" w14:textId="77777777" w:rsidR="00E93C51" w:rsidRPr="00395BCB" w:rsidRDefault="00E93C51" w:rsidP="00E93C51">
      <w:pPr>
        <w:rPr>
          <w:rFonts w:ascii="Arial" w:eastAsia="Times New Roman" w:hAnsi="Arial" w:cs="Arial"/>
          <w:sz w:val="24"/>
          <w:szCs w:val="24"/>
        </w:rPr>
      </w:pPr>
      <w:r w:rsidRPr="00395BCB">
        <w:rPr>
          <w:rFonts w:ascii="Arial" w:eastAsia="Times New Roman" w:hAnsi="Arial" w:cs="Arial"/>
          <w:sz w:val="24"/>
          <w:szCs w:val="24"/>
        </w:rPr>
        <w:t>There are federal laws protecting your privacy with regards to grades earned in courses and on individual assignments.  For more information, please se</w:t>
      </w:r>
      <w:r>
        <w:rPr>
          <w:rFonts w:ascii="Arial" w:eastAsia="Times New Roman" w:hAnsi="Arial" w:cs="Arial"/>
          <w:sz w:val="24"/>
          <w:szCs w:val="24"/>
        </w:rPr>
        <w:t xml:space="preserve">e this </w:t>
      </w:r>
      <w:hyperlink r:id="rId27" w:history="1">
        <w:r w:rsidRPr="00687B6F">
          <w:rPr>
            <w:rStyle w:val="Hyperlink"/>
            <w:rFonts w:ascii="Arial" w:eastAsia="Times New Roman" w:hAnsi="Arial" w:cs="Arial"/>
            <w:sz w:val="24"/>
            <w:szCs w:val="24"/>
          </w:rPr>
          <w:t>link</w:t>
        </w:r>
      </w:hyperlink>
      <w:r>
        <w:rPr>
          <w:rFonts w:ascii="Arial" w:eastAsia="Times New Roman" w:hAnsi="Arial" w:cs="Arial"/>
          <w:sz w:val="24"/>
          <w:szCs w:val="24"/>
        </w:rPr>
        <w:t xml:space="preserve">. </w:t>
      </w:r>
    </w:p>
    <w:p w14:paraId="7D2FC995" w14:textId="77777777" w:rsidR="00E93C51" w:rsidRPr="00395BCB" w:rsidRDefault="00E93C51" w:rsidP="00E93C51">
      <w:pPr>
        <w:pStyle w:val="Heading1"/>
        <w:spacing w:line="240" w:lineRule="auto"/>
        <w:rPr>
          <w:rFonts w:ascii="Arial" w:eastAsia="Times New Roman" w:hAnsi="Arial" w:cs="Arial"/>
          <w:sz w:val="24"/>
          <w:szCs w:val="24"/>
        </w:rPr>
      </w:pPr>
      <w:r w:rsidRPr="00395BCB">
        <w:rPr>
          <w:rFonts w:ascii="Arial" w:eastAsia="Times New Roman" w:hAnsi="Arial" w:cs="Arial"/>
          <w:sz w:val="24"/>
          <w:szCs w:val="24"/>
        </w:rPr>
        <w:t xml:space="preserve">Campus Resources: </w:t>
      </w:r>
    </w:p>
    <w:p w14:paraId="2D555211" w14:textId="77777777" w:rsidR="00E93C51" w:rsidRPr="00395BCB" w:rsidRDefault="00E93C51" w:rsidP="00E93C51">
      <w:pPr>
        <w:pStyle w:val="Heading2"/>
        <w:rPr>
          <w:rFonts w:ascii="Arial" w:eastAsia="Times New Roman" w:hAnsi="Arial" w:cs="Arial"/>
          <w:sz w:val="24"/>
          <w:szCs w:val="24"/>
        </w:rPr>
      </w:pPr>
      <w:r w:rsidRPr="00395BCB">
        <w:rPr>
          <w:rFonts w:ascii="Arial" w:eastAsia="Times New Roman" w:hAnsi="Arial" w:cs="Arial"/>
          <w:sz w:val="24"/>
          <w:szCs w:val="24"/>
        </w:rPr>
        <w:t xml:space="preserve">Health and Wellness </w:t>
      </w:r>
    </w:p>
    <w:p w14:paraId="3D3A103F"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U Matter, We Care</w:t>
      </w:r>
      <w:r w:rsidRPr="00395BCB">
        <w:rPr>
          <w:rFonts w:ascii="Arial" w:eastAsia="Times New Roman" w:hAnsi="Arial" w:cs="Arial"/>
          <w:sz w:val="24"/>
          <w:szCs w:val="24"/>
        </w:rPr>
        <w:t xml:space="preserve">: If you or a friend is in distress, please contact </w:t>
      </w:r>
      <w:hyperlink r:id="rId28" w:history="1">
        <w:r w:rsidRPr="000801D8">
          <w:rPr>
            <w:rStyle w:val="Hyperlink"/>
            <w:rFonts w:ascii="Arial" w:eastAsia="Times New Roman" w:hAnsi="Arial" w:cs="Arial"/>
            <w:sz w:val="24"/>
            <w:szCs w:val="24"/>
          </w:rPr>
          <w:t>umatter@ufl.edu</w:t>
        </w:r>
      </w:hyperlink>
      <w:r w:rsidRPr="00395BCB">
        <w:rPr>
          <w:rFonts w:ascii="Arial" w:eastAsia="Times New Roman" w:hAnsi="Arial" w:cs="Arial"/>
          <w:sz w:val="24"/>
          <w:szCs w:val="24"/>
        </w:rPr>
        <w:t xml:space="preserve">or 352 392-1575 so that a team member can reach out to the student. </w:t>
      </w:r>
    </w:p>
    <w:p w14:paraId="778E11F5"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Counseling and Wellness Center</w:t>
      </w:r>
      <w:r w:rsidRPr="00395BCB">
        <w:rPr>
          <w:rFonts w:ascii="Arial" w:eastAsia="Times New Roman" w:hAnsi="Arial" w:cs="Arial"/>
          <w:sz w:val="24"/>
          <w:szCs w:val="24"/>
        </w:rPr>
        <w:t xml:space="preserve">: </w:t>
      </w:r>
      <w:hyperlink r:id="rId29" w:history="1">
        <w:r w:rsidRPr="00395BCB">
          <w:rPr>
            <w:rStyle w:val="Hyperlink"/>
            <w:rFonts w:ascii="Arial" w:eastAsia="Times New Roman" w:hAnsi="Arial" w:cs="Arial"/>
            <w:sz w:val="24"/>
            <w:szCs w:val="24"/>
          </w:rPr>
          <w:t>CWC Website</w:t>
        </w:r>
      </w:hyperlink>
      <w:r w:rsidRPr="00395BCB">
        <w:rPr>
          <w:rFonts w:ascii="Arial" w:eastAsia="Times New Roman" w:hAnsi="Arial" w:cs="Arial"/>
          <w:sz w:val="24"/>
          <w:szCs w:val="24"/>
        </w:rPr>
        <w:t xml:space="preserve">, and  392-1575; and the University Police Department: 392-1111 or 9-1-1 for emergencies. </w:t>
      </w:r>
    </w:p>
    <w:p w14:paraId="2053D260"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Sexual Assault Recovery Services</w:t>
      </w:r>
      <w:r w:rsidRPr="00395BCB">
        <w:rPr>
          <w:rFonts w:ascii="Arial" w:eastAsia="Times New Roman" w:hAnsi="Arial" w:cs="Arial"/>
          <w:sz w:val="24"/>
          <w:szCs w:val="24"/>
        </w:rPr>
        <w:t xml:space="preserve"> (SARS): Student Health Care Center, 392-1161. </w:t>
      </w:r>
    </w:p>
    <w:p w14:paraId="4ABA75C8"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University Police Department</w:t>
      </w:r>
      <w:r w:rsidRPr="00395BCB">
        <w:rPr>
          <w:rFonts w:ascii="Arial" w:eastAsia="Times New Roman" w:hAnsi="Arial" w:cs="Arial"/>
          <w:sz w:val="24"/>
          <w:szCs w:val="24"/>
        </w:rPr>
        <w:t xml:space="preserve"> at 392-1111 (or 9-1-1 for emergencies), or </w:t>
      </w:r>
      <w:hyperlink r:id="rId30" w:history="1">
        <w:r w:rsidRPr="00395BCB">
          <w:rPr>
            <w:rStyle w:val="Hyperlink"/>
            <w:rFonts w:ascii="Arial" w:eastAsia="Times New Roman" w:hAnsi="Arial" w:cs="Arial"/>
            <w:sz w:val="24"/>
            <w:szCs w:val="24"/>
          </w:rPr>
          <w:t>website</w:t>
        </w:r>
      </w:hyperlink>
      <w:r w:rsidRPr="00395BCB">
        <w:rPr>
          <w:rFonts w:ascii="Arial" w:eastAsia="Times New Roman" w:hAnsi="Arial" w:cs="Arial"/>
          <w:sz w:val="24"/>
          <w:szCs w:val="24"/>
        </w:rPr>
        <w:t xml:space="preserve">. </w:t>
      </w:r>
    </w:p>
    <w:p w14:paraId="6E454961" w14:textId="77777777" w:rsidR="00E93C51" w:rsidRPr="00395BCB" w:rsidRDefault="00E93C51" w:rsidP="00E93C51">
      <w:pPr>
        <w:pStyle w:val="Heading2"/>
        <w:rPr>
          <w:rFonts w:ascii="Arial" w:eastAsia="Times New Roman" w:hAnsi="Arial" w:cs="Arial"/>
          <w:sz w:val="24"/>
          <w:szCs w:val="24"/>
        </w:rPr>
      </w:pPr>
      <w:r w:rsidRPr="00395BCB">
        <w:rPr>
          <w:rFonts w:ascii="Arial" w:eastAsia="Times New Roman" w:hAnsi="Arial" w:cs="Arial"/>
          <w:sz w:val="24"/>
          <w:szCs w:val="24"/>
        </w:rPr>
        <w:t>Academic Resources</w:t>
      </w:r>
    </w:p>
    <w:p w14:paraId="731CF244"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E-learning technical support</w:t>
      </w:r>
      <w:r w:rsidRPr="00687B6F">
        <w:rPr>
          <w:rFonts w:ascii="Arial" w:eastAsia="Times New Roman" w:hAnsi="Arial" w:cs="Arial"/>
          <w:sz w:val="24"/>
          <w:szCs w:val="24"/>
        </w:rPr>
        <w:t xml:space="preserve">, 352-392-4357 (select option 2) or e-mail to </w:t>
      </w:r>
      <w:hyperlink r:id="rId31" w:history="1">
        <w:r w:rsidRPr="00687B6F">
          <w:rPr>
            <w:rStyle w:val="Hyperlink"/>
            <w:rFonts w:ascii="Arial" w:eastAsia="Times New Roman" w:hAnsi="Arial" w:cs="Arial"/>
            <w:sz w:val="24"/>
            <w:szCs w:val="24"/>
          </w:rPr>
          <w:t>Learning-support@ufl.edu</w:t>
        </w:r>
      </w:hyperlink>
      <w:r w:rsidRPr="00687B6F">
        <w:rPr>
          <w:rFonts w:ascii="Arial" w:eastAsia="Times New Roman" w:hAnsi="Arial" w:cs="Arial"/>
          <w:sz w:val="24"/>
          <w:szCs w:val="24"/>
        </w:rPr>
        <w:t xml:space="preserve">, or visit the </w:t>
      </w:r>
      <w:hyperlink r:id="rId32"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3887076D"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Career Resource Center, Reitz Union</w:t>
      </w:r>
      <w:r w:rsidRPr="00687B6F">
        <w:rPr>
          <w:rFonts w:ascii="Arial" w:eastAsia="Times New Roman" w:hAnsi="Arial" w:cs="Arial"/>
          <w:sz w:val="24"/>
          <w:szCs w:val="24"/>
        </w:rPr>
        <w:t xml:space="preserve">, 392-1601.  Career assistance and counseling </w:t>
      </w:r>
      <w:hyperlink r:id="rId33"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2F34A9A7"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Library Support</w:t>
      </w:r>
      <w:r w:rsidRPr="00687B6F">
        <w:rPr>
          <w:rFonts w:ascii="Arial" w:eastAsia="Times New Roman" w:hAnsi="Arial" w:cs="Arial"/>
          <w:sz w:val="24"/>
          <w:szCs w:val="24"/>
        </w:rPr>
        <w:t xml:space="preserve">, </w:t>
      </w:r>
      <w:hyperlink r:id="rId34"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 Various ways to receive assistance with respect to using the libraries or finding resources.</w:t>
      </w:r>
    </w:p>
    <w:p w14:paraId="125D4955"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Teaching Center</w:t>
      </w:r>
      <w:r w:rsidRPr="00687B6F">
        <w:rPr>
          <w:rFonts w:ascii="Arial" w:eastAsia="Times New Roman" w:hAnsi="Arial" w:cs="Arial"/>
          <w:sz w:val="24"/>
          <w:szCs w:val="24"/>
        </w:rPr>
        <w:t xml:space="preserve">, Broward Hall, 392-2010 or 392-6420. General study skills and tutoring. </w:t>
      </w:r>
      <w:hyperlink r:id="rId35"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1FD2F74E"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lastRenderedPageBreak/>
        <w:t>Writing Studio</w:t>
      </w:r>
      <w:r w:rsidRPr="00687B6F">
        <w:rPr>
          <w:rFonts w:ascii="Arial" w:eastAsia="Times New Roman" w:hAnsi="Arial" w:cs="Arial"/>
          <w:sz w:val="24"/>
          <w:szCs w:val="24"/>
        </w:rPr>
        <w:t xml:space="preserve">, 302 </w:t>
      </w:r>
      <w:proofErr w:type="spellStart"/>
      <w:r w:rsidRPr="00687B6F">
        <w:rPr>
          <w:rFonts w:ascii="Arial" w:eastAsia="Times New Roman" w:hAnsi="Arial" w:cs="Arial"/>
          <w:sz w:val="24"/>
          <w:szCs w:val="24"/>
        </w:rPr>
        <w:t>Tigert</w:t>
      </w:r>
      <w:proofErr w:type="spellEnd"/>
      <w:r w:rsidRPr="00687B6F">
        <w:rPr>
          <w:rFonts w:ascii="Arial" w:eastAsia="Times New Roman" w:hAnsi="Arial" w:cs="Arial"/>
          <w:sz w:val="24"/>
          <w:szCs w:val="24"/>
        </w:rPr>
        <w:t xml:space="preserve"> Hall, 846-1138. Help brainstorming, formatting, and writing papers. </w:t>
      </w:r>
      <w:hyperlink r:id="rId36"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7B66325D"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Student Complaints Campus</w:t>
      </w:r>
      <w:r w:rsidRPr="00687B6F">
        <w:rPr>
          <w:rFonts w:ascii="Arial" w:eastAsia="Times New Roman" w:hAnsi="Arial" w:cs="Arial"/>
          <w:sz w:val="24"/>
          <w:szCs w:val="24"/>
        </w:rPr>
        <w:t xml:space="preserve">: </w:t>
      </w:r>
      <w:hyperlink r:id="rId37"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1AA7217C"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On-Line Students Complaints</w:t>
      </w:r>
      <w:r w:rsidRPr="00687B6F">
        <w:rPr>
          <w:rFonts w:ascii="Arial" w:eastAsia="Times New Roman" w:hAnsi="Arial" w:cs="Arial"/>
          <w:sz w:val="24"/>
          <w:szCs w:val="24"/>
        </w:rPr>
        <w:t xml:space="preserve">: </w:t>
      </w:r>
      <w:hyperlink r:id="rId38"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18BC43BA" w14:textId="77777777" w:rsidR="00E93C51" w:rsidRPr="00395BCB"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r w:rsidRPr="00395BCB">
        <w:rPr>
          <w:rFonts w:ascii="Arial" w:eastAsia="Times New Roman" w:hAnsi="Arial" w:cs="Arial"/>
          <w:sz w:val="24"/>
          <w:szCs w:val="24"/>
        </w:rPr>
        <w:t>BUT – Do not wait until you reach a crisis to come in and talk with us. We have helped many students through stressful situations impacting their academic performance. You are not alone so do not be afraid to ask for assistance.</w:t>
      </w:r>
    </w:p>
    <w:p w14:paraId="097EFA76" w14:textId="77777777" w:rsidR="00E93C51" w:rsidRPr="006214F6"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p>
    <w:p w14:paraId="675B23B5" w14:textId="77777777" w:rsidR="00E93C51" w:rsidRPr="00E65148" w:rsidRDefault="00182A7F" w:rsidP="00E93C51">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04788883">
          <v:rect id="_x0000_i1032" style="width:472.5pt;height:.05pt" o:hralign="center" o:hrstd="t" o:hrnoshade="t" o:hr="t" fillcolor="#444" stroked="f"/>
        </w:pict>
      </w:r>
    </w:p>
    <w:p w14:paraId="2E75C25A" w14:textId="77777777" w:rsidR="00E93C51" w:rsidRPr="00E65148" w:rsidRDefault="00E93C51" w:rsidP="00E93C51">
      <w:pPr>
        <w:spacing w:before="240" w:after="0" w:line="240" w:lineRule="auto"/>
        <w:contextualSpacing/>
        <w:rPr>
          <w:rFonts w:ascii="Arial" w:eastAsia="Times New Roman" w:hAnsi="Arial" w:cs="Arial"/>
          <w:sz w:val="24"/>
          <w:szCs w:val="24"/>
        </w:rPr>
      </w:pPr>
    </w:p>
    <w:p w14:paraId="5DCA7539" w14:textId="591C1E96" w:rsidR="00CE08C1" w:rsidRDefault="00CE08C1">
      <w:pPr>
        <w:rPr>
          <w:rFonts w:ascii="Arial" w:eastAsia="Times New Roman" w:hAnsi="Arial" w:cs="Arial"/>
          <w:b/>
          <w:sz w:val="24"/>
          <w:szCs w:val="24"/>
        </w:rPr>
      </w:pPr>
    </w:p>
    <w:p w14:paraId="3B000145" w14:textId="01ECBF15" w:rsidR="001A0083" w:rsidRDefault="001A0083" w:rsidP="001A0083">
      <w:pPr>
        <w:spacing w:after="0" w:line="240" w:lineRule="auto"/>
        <w:contextualSpacing/>
        <w:jc w:val="center"/>
        <w:rPr>
          <w:rFonts w:ascii="Arial" w:eastAsia="Times New Roman" w:hAnsi="Arial" w:cs="Arial"/>
          <w:b/>
          <w:sz w:val="24"/>
          <w:szCs w:val="24"/>
        </w:rPr>
      </w:pPr>
      <w:r w:rsidRPr="001A0083">
        <w:rPr>
          <w:rFonts w:ascii="Arial" w:eastAsia="Times New Roman" w:hAnsi="Arial" w:cs="Arial"/>
          <w:b/>
          <w:sz w:val="24"/>
          <w:szCs w:val="24"/>
        </w:rPr>
        <w:t>APPENDI</w:t>
      </w:r>
      <w:r w:rsidR="00C14745">
        <w:rPr>
          <w:rFonts w:ascii="Arial" w:eastAsia="Times New Roman" w:hAnsi="Arial" w:cs="Arial"/>
          <w:b/>
          <w:sz w:val="24"/>
          <w:szCs w:val="24"/>
        </w:rPr>
        <w:t>X</w:t>
      </w:r>
    </w:p>
    <w:p w14:paraId="0A3D8DAF" w14:textId="77777777" w:rsidR="001A0083" w:rsidRDefault="001A0083" w:rsidP="001A0083">
      <w:pPr>
        <w:spacing w:after="0" w:line="240" w:lineRule="auto"/>
        <w:contextualSpacing/>
        <w:jc w:val="center"/>
        <w:rPr>
          <w:rFonts w:ascii="Arial" w:eastAsia="Times New Roman" w:hAnsi="Arial" w:cs="Arial"/>
          <w:b/>
          <w:sz w:val="24"/>
          <w:szCs w:val="24"/>
        </w:rPr>
      </w:pPr>
    </w:p>
    <w:p w14:paraId="76712F57" w14:textId="77777777" w:rsidR="00C13B0D" w:rsidRPr="00C13B0D" w:rsidRDefault="00C13B0D" w:rsidP="00C13B0D">
      <w:pPr>
        <w:jc w:val="center"/>
        <w:rPr>
          <w:rFonts w:ascii="Arial" w:hAnsi="Arial" w:cs="Arial"/>
          <w:i/>
          <w:sz w:val="24"/>
          <w:szCs w:val="24"/>
        </w:rPr>
      </w:pPr>
      <w:r w:rsidRPr="00C13B0D">
        <w:rPr>
          <w:rFonts w:ascii="Arial" w:hAnsi="Arial" w:cs="Arial"/>
          <w:b/>
          <w:i/>
          <w:sz w:val="24"/>
          <w:szCs w:val="24"/>
        </w:rPr>
        <w:t>Weekly Bibliography</w:t>
      </w:r>
    </w:p>
    <w:p w14:paraId="6F32025B" w14:textId="77777777" w:rsidR="00C13B0D" w:rsidRDefault="00C13B0D" w:rsidP="00C13B0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C13B0D" w:rsidRPr="008207A5" w14:paraId="6B9B9FCB" w14:textId="77777777" w:rsidTr="00993A8A">
        <w:trPr>
          <w:cantSplit/>
          <w:tblHeader/>
        </w:trPr>
        <w:tc>
          <w:tcPr>
            <w:tcW w:w="918" w:type="dxa"/>
          </w:tcPr>
          <w:p w14:paraId="6C9150AC"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Week</w:t>
            </w:r>
          </w:p>
        </w:tc>
        <w:tc>
          <w:tcPr>
            <w:tcW w:w="8658" w:type="dxa"/>
          </w:tcPr>
          <w:p w14:paraId="1DD0BAD1"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Readings</w:t>
            </w:r>
          </w:p>
        </w:tc>
      </w:tr>
      <w:tr w:rsidR="00F61900" w:rsidRPr="008207A5" w14:paraId="1ACB45CA" w14:textId="77777777" w:rsidTr="00993A8A">
        <w:trPr>
          <w:cantSplit/>
        </w:trPr>
        <w:tc>
          <w:tcPr>
            <w:tcW w:w="918" w:type="dxa"/>
          </w:tcPr>
          <w:p w14:paraId="4C4E0D9B" w14:textId="77777777" w:rsidR="00F61900" w:rsidRPr="00000771" w:rsidRDefault="00F61900" w:rsidP="00993A8A">
            <w:pPr>
              <w:spacing w:after="0" w:line="240" w:lineRule="auto"/>
              <w:jc w:val="center"/>
              <w:rPr>
                <w:rFonts w:ascii="Arial" w:hAnsi="Arial" w:cs="Arial"/>
                <w:iCs/>
                <w:sz w:val="24"/>
                <w:szCs w:val="24"/>
              </w:rPr>
            </w:pPr>
            <w:bookmarkStart w:id="1" w:name="_Hlk40002385"/>
            <w:r w:rsidRPr="00000771">
              <w:rPr>
                <w:rFonts w:ascii="Arial" w:hAnsi="Arial" w:cs="Arial"/>
                <w:iCs/>
                <w:sz w:val="24"/>
                <w:szCs w:val="24"/>
              </w:rPr>
              <w:t>1</w:t>
            </w:r>
          </w:p>
        </w:tc>
        <w:tc>
          <w:tcPr>
            <w:tcW w:w="8658" w:type="dxa"/>
          </w:tcPr>
          <w:p w14:paraId="696CCBA6" w14:textId="715863C4" w:rsidR="00F61900" w:rsidRPr="00E93C51" w:rsidRDefault="004A5140" w:rsidP="00B96676">
            <w:pPr>
              <w:spacing w:after="0" w:line="240" w:lineRule="auto"/>
              <w:rPr>
                <w:rFonts w:ascii="Arial" w:hAnsi="Arial" w:cs="Arial"/>
                <w:b/>
                <w:iCs/>
                <w:sz w:val="24"/>
                <w:szCs w:val="24"/>
                <w:u w:val="single"/>
              </w:rPr>
            </w:pPr>
            <w:r w:rsidRPr="00E93C51">
              <w:rPr>
                <w:rFonts w:ascii="Arial" w:hAnsi="Arial" w:cs="Arial"/>
                <w:b/>
                <w:iCs/>
                <w:sz w:val="24"/>
                <w:szCs w:val="24"/>
                <w:u w:val="single"/>
              </w:rPr>
              <w:t>Understanding cognitive aging</w:t>
            </w:r>
          </w:p>
          <w:p w14:paraId="0DCD7F11" w14:textId="77777777" w:rsidR="00F61900" w:rsidRPr="00E93C51" w:rsidRDefault="00F61900" w:rsidP="00B96676">
            <w:pPr>
              <w:spacing w:after="0" w:line="240" w:lineRule="auto"/>
              <w:rPr>
                <w:rFonts w:ascii="Arial" w:hAnsi="Arial" w:cs="Arial"/>
                <w:bCs/>
                <w:iCs/>
                <w:sz w:val="24"/>
                <w:szCs w:val="24"/>
              </w:rPr>
            </w:pPr>
          </w:p>
          <w:p w14:paraId="255C8E99" w14:textId="4668E7B3" w:rsidR="00682AA4" w:rsidRPr="00E93C51" w:rsidRDefault="00682AA4" w:rsidP="00B96676">
            <w:pPr>
              <w:spacing w:after="0" w:line="240" w:lineRule="auto"/>
              <w:rPr>
                <w:rFonts w:ascii="Arial" w:hAnsi="Arial" w:cs="Arial"/>
                <w:bCs/>
                <w:sz w:val="24"/>
                <w:szCs w:val="24"/>
                <w:shd w:val="clear" w:color="auto" w:fill="FFFFFF"/>
              </w:rPr>
            </w:pPr>
            <w:r w:rsidRPr="00E93C51">
              <w:rPr>
                <w:rFonts w:ascii="Arial" w:hAnsi="Arial" w:cs="Arial"/>
                <w:color w:val="222222"/>
                <w:sz w:val="24"/>
                <w:szCs w:val="24"/>
                <w:shd w:val="clear" w:color="auto" w:fill="FFFFFF"/>
              </w:rPr>
              <w:t xml:space="preserve">Cohen, R. A., Marsiske, M. M., &amp; Smith, G. E. (2019). Neuropsychology of aging. In S. T. DeKosky &amp; S. Asthana (Eds). </w:t>
            </w:r>
            <w:r w:rsidRPr="00E93C51">
              <w:rPr>
                <w:rFonts w:ascii="Arial" w:hAnsi="Arial" w:cs="Arial"/>
                <w:i/>
                <w:iCs/>
                <w:color w:val="222222"/>
                <w:sz w:val="24"/>
                <w:szCs w:val="24"/>
                <w:shd w:val="clear" w:color="auto" w:fill="FFFFFF"/>
              </w:rPr>
              <w:t>Handbook of clinical neurology</w:t>
            </w:r>
            <w:r w:rsidRPr="00E93C51">
              <w:rPr>
                <w:rFonts w:ascii="Arial" w:hAnsi="Arial" w:cs="Arial"/>
                <w:color w:val="222222"/>
                <w:sz w:val="24"/>
                <w:szCs w:val="24"/>
                <w:shd w:val="clear" w:color="auto" w:fill="FFFFFF"/>
              </w:rPr>
              <w:t> (Vol. 167, pp. 149-180). Elsevier.</w:t>
            </w:r>
            <w:r w:rsidRPr="00E93C51">
              <w:rPr>
                <w:rFonts w:ascii="Arial" w:hAnsi="Arial" w:cs="Arial"/>
                <w:bCs/>
                <w:sz w:val="24"/>
                <w:szCs w:val="24"/>
                <w:shd w:val="clear" w:color="auto" w:fill="FFFFFF"/>
              </w:rPr>
              <w:t xml:space="preserve"> </w:t>
            </w:r>
          </w:p>
          <w:p w14:paraId="60C0A595" w14:textId="77777777" w:rsidR="00682AA4" w:rsidRDefault="00682AA4" w:rsidP="00B96676">
            <w:pPr>
              <w:spacing w:after="0" w:line="240" w:lineRule="auto"/>
              <w:rPr>
                <w:rFonts w:ascii="Arial" w:hAnsi="Arial" w:cs="Arial"/>
                <w:bCs/>
                <w:sz w:val="24"/>
                <w:szCs w:val="24"/>
                <w:shd w:val="clear" w:color="auto" w:fill="FFFFFF"/>
              </w:rPr>
            </w:pPr>
          </w:p>
          <w:p w14:paraId="6F5D7FEE" w14:textId="6AD74D62" w:rsidR="004A5140" w:rsidRPr="00E93C51" w:rsidRDefault="004A5140" w:rsidP="00B96676">
            <w:pPr>
              <w:spacing w:after="0" w:line="240" w:lineRule="auto"/>
              <w:rPr>
                <w:rStyle w:val="bkciteavail"/>
                <w:rFonts w:ascii="Arial" w:hAnsi="Arial" w:cs="Arial"/>
                <w:bCs/>
                <w:color w:val="222222"/>
                <w:sz w:val="24"/>
                <w:szCs w:val="24"/>
                <w:shd w:val="clear" w:color="auto" w:fill="FFFFFF"/>
              </w:rPr>
            </w:pPr>
            <w:r w:rsidRPr="00E93C51">
              <w:rPr>
                <w:rFonts w:ascii="Arial" w:hAnsi="Arial" w:cs="Arial"/>
                <w:bCs/>
                <w:sz w:val="24"/>
                <w:szCs w:val="24"/>
                <w:shd w:val="clear" w:color="auto" w:fill="FFFFFF"/>
              </w:rPr>
              <w:t xml:space="preserve">Committee on the Public Health Dimensions of Cognitive Aging; Board on Health Sciences Policy; Institute of Medicine; </w:t>
            </w:r>
            <w:r w:rsidR="00934A23" w:rsidRPr="00E93C51">
              <w:rPr>
                <w:rFonts w:ascii="Arial" w:hAnsi="Arial" w:cs="Arial"/>
                <w:bCs/>
                <w:sz w:val="24"/>
                <w:szCs w:val="24"/>
                <w:shd w:val="clear" w:color="auto" w:fill="FFFFFF"/>
              </w:rPr>
              <w:t>(2015 Jul 21) 1, Introduction.</w:t>
            </w:r>
            <w:r w:rsidR="00934A23" w:rsidRPr="00E93C51">
              <w:rPr>
                <w:rStyle w:val="bkciteavail"/>
                <w:rFonts w:ascii="Arial" w:hAnsi="Arial" w:cs="Arial"/>
                <w:bCs/>
                <w:sz w:val="24"/>
                <w:szCs w:val="24"/>
                <w:shd w:val="clear" w:color="auto" w:fill="FFFFFF"/>
              </w:rPr>
              <w:t> I</w:t>
            </w:r>
            <w:r w:rsidR="00934A23" w:rsidRPr="00E93C51">
              <w:rPr>
                <w:rStyle w:val="bkciteavail"/>
                <w:bCs/>
                <w:sz w:val="24"/>
                <w:szCs w:val="24"/>
              </w:rPr>
              <w:t xml:space="preserve">n </w:t>
            </w:r>
            <w:r w:rsidRPr="00E93C51">
              <w:rPr>
                <w:rFonts w:ascii="Arial" w:hAnsi="Arial" w:cs="Arial"/>
                <w:bCs/>
                <w:sz w:val="24"/>
                <w:szCs w:val="24"/>
                <w:shd w:val="clear" w:color="auto" w:fill="FFFFFF"/>
              </w:rPr>
              <w:t xml:space="preserve">Blazer DG, </w:t>
            </w:r>
            <w:proofErr w:type="spellStart"/>
            <w:r w:rsidRPr="00E93C51">
              <w:rPr>
                <w:rFonts w:ascii="Arial" w:hAnsi="Arial" w:cs="Arial"/>
                <w:bCs/>
                <w:sz w:val="24"/>
                <w:szCs w:val="24"/>
                <w:shd w:val="clear" w:color="auto" w:fill="FFFFFF"/>
              </w:rPr>
              <w:t>Yaffe</w:t>
            </w:r>
            <w:proofErr w:type="spellEnd"/>
            <w:r w:rsidRPr="00E93C51">
              <w:rPr>
                <w:rFonts w:ascii="Arial" w:hAnsi="Arial" w:cs="Arial"/>
                <w:bCs/>
                <w:sz w:val="24"/>
                <w:szCs w:val="24"/>
                <w:shd w:val="clear" w:color="auto" w:fill="FFFFFF"/>
              </w:rPr>
              <w:t xml:space="preserve"> K, </w:t>
            </w:r>
            <w:proofErr w:type="spellStart"/>
            <w:r w:rsidRPr="00E93C51">
              <w:rPr>
                <w:rFonts w:ascii="Arial" w:hAnsi="Arial" w:cs="Arial"/>
                <w:bCs/>
                <w:sz w:val="24"/>
                <w:szCs w:val="24"/>
                <w:shd w:val="clear" w:color="auto" w:fill="FFFFFF"/>
              </w:rPr>
              <w:t>Liverman</w:t>
            </w:r>
            <w:proofErr w:type="spellEnd"/>
            <w:r w:rsidRPr="00E93C51">
              <w:rPr>
                <w:rFonts w:ascii="Arial" w:hAnsi="Arial" w:cs="Arial"/>
                <w:bCs/>
                <w:sz w:val="24"/>
                <w:szCs w:val="24"/>
                <w:shd w:val="clear" w:color="auto" w:fill="FFFFFF"/>
              </w:rPr>
              <w:t xml:space="preserve"> CT, </w:t>
            </w:r>
            <w:r w:rsidR="00934A23" w:rsidRPr="00E93C51">
              <w:rPr>
                <w:rFonts w:ascii="Arial" w:hAnsi="Arial" w:cs="Arial"/>
                <w:bCs/>
                <w:sz w:val="24"/>
                <w:szCs w:val="24"/>
                <w:shd w:val="clear" w:color="auto" w:fill="FFFFFF"/>
              </w:rPr>
              <w:t>(Eds).</w:t>
            </w:r>
            <w:r w:rsidRPr="00E93C51">
              <w:rPr>
                <w:rFonts w:ascii="Arial" w:hAnsi="Arial" w:cs="Arial"/>
                <w:bCs/>
                <w:sz w:val="24"/>
                <w:szCs w:val="24"/>
                <w:shd w:val="clear" w:color="auto" w:fill="FFFFFF"/>
              </w:rPr>
              <w:t xml:space="preserve"> </w:t>
            </w:r>
            <w:r w:rsidRPr="00E93C51">
              <w:rPr>
                <w:rFonts w:ascii="Arial" w:hAnsi="Arial" w:cs="Arial"/>
                <w:bCs/>
                <w:i/>
                <w:iCs/>
                <w:sz w:val="24"/>
                <w:szCs w:val="24"/>
                <w:shd w:val="clear" w:color="auto" w:fill="FFFFFF"/>
              </w:rPr>
              <w:t>Cognitive Aging: Progress in Understanding and Opportunities for Action</w:t>
            </w:r>
            <w:r w:rsidRPr="00E93C51">
              <w:rPr>
                <w:rFonts w:ascii="Arial" w:hAnsi="Arial" w:cs="Arial"/>
                <w:bCs/>
                <w:sz w:val="24"/>
                <w:szCs w:val="24"/>
                <w:shd w:val="clear" w:color="auto" w:fill="FFFFFF"/>
              </w:rPr>
              <w:t xml:space="preserve">. Washington (DC): National Academies Press (US). </w:t>
            </w:r>
            <w:r w:rsidRPr="00E93C51">
              <w:rPr>
                <w:rStyle w:val="bkciteavail"/>
                <w:rFonts w:ascii="Arial" w:hAnsi="Arial" w:cs="Arial"/>
                <w:bCs/>
                <w:sz w:val="24"/>
                <w:szCs w:val="24"/>
                <w:shd w:val="clear" w:color="auto" w:fill="FFFFFF"/>
              </w:rPr>
              <w:t xml:space="preserve">Available from: </w:t>
            </w:r>
            <w:hyperlink r:id="rId39" w:history="1">
              <w:r w:rsidRPr="00E93C51">
                <w:rPr>
                  <w:rStyle w:val="Hyperlink"/>
                  <w:rFonts w:ascii="Arial" w:hAnsi="Arial" w:cs="Arial"/>
                  <w:bCs/>
                  <w:sz w:val="24"/>
                  <w:szCs w:val="24"/>
                  <w:shd w:val="clear" w:color="auto" w:fill="FFFFFF"/>
                </w:rPr>
                <w:t>https://www.ncbi.nlm.nih.gov/books/NBK316207/</w:t>
              </w:r>
            </w:hyperlink>
          </w:p>
          <w:p w14:paraId="4C40C2C4" w14:textId="6B7CB8D0" w:rsidR="004A5140" w:rsidRPr="00E93C51" w:rsidRDefault="004A5140" w:rsidP="00B96676">
            <w:pPr>
              <w:spacing w:after="0" w:line="240" w:lineRule="auto"/>
              <w:rPr>
                <w:rStyle w:val="bkciteavail"/>
                <w:rFonts w:ascii="Arial" w:hAnsi="Arial" w:cs="Arial"/>
                <w:bCs/>
                <w:color w:val="222222"/>
                <w:sz w:val="24"/>
                <w:szCs w:val="24"/>
                <w:shd w:val="clear" w:color="auto" w:fill="FFFFFF"/>
              </w:rPr>
            </w:pPr>
          </w:p>
          <w:p w14:paraId="71F88547" w14:textId="4985D7B6" w:rsidR="004A5140" w:rsidRPr="00E93C51" w:rsidRDefault="00934A23" w:rsidP="004A5140">
            <w:pPr>
              <w:shd w:val="clear" w:color="auto" w:fill="FFFFFF"/>
              <w:spacing w:after="0" w:line="240" w:lineRule="auto"/>
              <w:rPr>
                <w:rFonts w:ascii="Arial" w:eastAsia="Times New Roman" w:hAnsi="Arial" w:cs="Arial"/>
                <w:bCs/>
                <w:color w:val="222222"/>
                <w:sz w:val="24"/>
                <w:szCs w:val="24"/>
              </w:rPr>
            </w:pPr>
            <w:r w:rsidRPr="00E93C51">
              <w:rPr>
                <w:rFonts w:ascii="Arial" w:hAnsi="Arial" w:cs="Arial"/>
                <w:bCs/>
                <w:sz w:val="24"/>
                <w:szCs w:val="24"/>
                <w:shd w:val="clear" w:color="auto" w:fill="FFFFFF"/>
              </w:rPr>
              <w:t xml:space="preserve">Committee on the Public Health Dimensions of Cognitive Aging; Board on Health Sciences Policy; Institute of Medicine; (2015 Jul 21). </w:t>
            </w:r>
            <w:r w:rsidRPr="00E93C51">
              <w:rPr>
                <w:rFonts w:ascii="Arial" w:eastAsia="Times New Roman" w:hAnsi="Arial" w:cs="Arial"/>
                <w:bCs/>
                <w:sz w:val="24"/>
                <w:szCs w:val="24"/>
              </w:rPr>
              <w:t>2, Characterizing and Assessing Cognitive Aging. </w:t>
            </w:r>
            <w:r w:rsidRPr="00E93C51">
              <w:rPr>
                <w:rStyle w:val="bkciteavail"/>
                <w:rFonts w:ascii="Arial" w:hAnsi="Arial" w:cs="Arial"/>
                <w:bCs/>
                <w:sz w:val="24"/>
                <w:szCs w:val="24"/>
                <w:shd w:val="clear" w:color="auto" w:fill="FFFFFF"/>
              </w:rPr>
              <w:t>I</w:t>
            </w:r>
            <w:r w:rsidRPr="00E93C51">
              <w:rPr>
                <w:rStyle w:val="bkciteavail"/>
                <w:bCs/>
                <w:sz w:val="24"/>
                <w:szCs w:val="24"/>
              </w:rPr>
              <w:t xml:space="preserve">n </w:t>
            </w:r>
            <w:r w:rsidRPr="00E93C51">
              <w:rPr>
                <w:rFonts w:ascii="Arial" w:hAnsi="Arial" w:cs="Arial"/>
                <w:bCs/>
                <w:sz w:val="24"/>
                <w:szCs w:val="24"/>
                <w:shd w:val="clear" w:color="auto" w:fill="FFFFFF"/>
              </w:rPr>
              <w:t xml:space="preserve">Blazer DG, </w:t>
            </w:r>
            <w:proofErr w:type="spellStart"/>
            <w:r w:rsidRPr="00E93C51">
              <w:rPr>
                <w:rFonts w:ascii="Arial" w:hAnsi="Arial" w:cs="Arial"/>
                <w:bCs/>
                <w:sz w:val="24"/>
                <w:szCs w:val="24"/>
                <w:shd w:val="clear" w:color="auto" w:fill="FFFFFF"/>
              </w:rPr>
              <w:t>Yaffe</w:t>
            </w:r>
            <w:proofErr w:type="spellEnd"/>
            <w:r w:rsidRPr="00E93C51">
              <w:rPr>
                <w:rFonts w:ascii="Arial" w:hAnsi="Arial" w:cs="Arial"/>
                <w:bCs/>
                <w:sz w:val="24"/>
                <w:szCs w:val="24"/>
                <w:shd w:val="clear" w:color="auto" w:fill="FFFFFF"/>
              </w:rPr>
              <w:t xml:space="preserve"> K, </w:t>
            </w:r>
            <w:proofErr w:type="spellStart"/>
            <w:r w:rsidRPr="00E93C51">
              <w:rPr>
                <w:rFonts w:ascii="Arial" w:hAnsi="Arial" w:cs="Arial"/>
                <w:bCs/>
                <w:sz w:val="24"/>
                <w:szCs w:val="24"/>
                <w:shd w:val="clear" w:color="auto" w:fill="FFFFFF"/>
              </w:rPr>
              <w:t>Liverman</w:t>
            </w:r>
            <w:proofErr w:type="spellEnd"/>
            <w:r w:rsidRPr="00E93C51">
              <w:rPr>
                <w:rFonts w:ascii="Arial" w:hAnsi="Arial" w:cs="Arial"/>
                <w:bCs/>
                <w:sz w:val="24"/>
                <w:szCs w:val="24"/>
                <w:shd w:val="clear" w:color="auto" w:fill="FFFFFF"/>
              </w:rPr>
              <w:t xml:space="preserve"> CT, (Eds). </w:t>
            </w:r>
            <w:r w:rsidRPr="00E93C51">
              <w:rPr>
                <w:rFonts w:ascii="Arial" w:hAnsi="Arial" w:cs="Arial"/>
                <w:bCs/>
                <w:i/>
                <w:iCs/>
                <w:sz w:val="24"/>
                <w:szCs w:val="24"/>
                <w:shd w:val="clear" w:color="auto" w:fill="FFFFFF"/>
              </w:rPr>
              <w:t>Cognitive Aging: Progress in Understanding and Opportunities for Action</w:t>
            </w:r>
            <w:r w:rsidRPr="00E93C51">
              <w:rPr>
                <w:rFonts w:ascii="Arial" w:hAnsi="Arial" w:cs="Arial"/>
                <w:bCs/>
                <w:sz w:val="24"/>
                <w:szCs w:val="24"/>
                <w:shd w:val="clear" w:color="auto" w:fill="FFFFFF"/>
              </w:rPr>
              <w:t xml:space="preserve">. Washington (DC): National Academies Press (US). </w:t>
            </w:r>
            <w:r w:rsidR="004A5140" w:rsidRPr="00E93C51">
              <w:rPr>
                <w:rFonts w:ascii="Arial" w:eastAsia="Times New Roman" w:hAnsi="Arial" w:cs="Arial"/>
                <w:bCs/>
                <w:sz w:val="24"/>
                <w:szCs w:val="24"/>
              </w:rPr>
              <w:t xml:space="preserve">Available from: </w:t>
            </w:r>
            <w:hyperlink r:id="rId40" w:history="1">
              <w:r w:rsidRPr="00E93C51">
                <w:rPr>
                  <w:rStyle w:val="Hyperlink"/>
                  <w:rFonts w:ascii="Arial" w:eastAsia="Times New Roman" w:hAnsi="Arial" w:cs="Arial"/>
                  <w:bCs/>
                  <w:sz w:val="24"/>
                  <w:szCs w:val="24"/>
                </w:rPr>
                <w:t>https://www.ncbi.nlm.nih.gov/books/NBK316201/</w:t>
              </w:r>
            </w:hyperlink>
            <w:r>
              <w:rPr>
                <w:rFonts w:ascii="Arial" w:eastAsia="Times New Roman" w:hAnsi="Arial" w:cs="Arial"/>
                <w:bCs/>
                <w:color w:val="222222"/>
                <w:sz w:val="24"/>
                <w:szCs w:val="24"/>
              </w:rPr>
              <w:t xml:space="preserve"> </w:t>
            </w:r>
          </w:p>
          <w:p w14:paraId="58215D28" w14:textId="77777777" w:rsidR="004A5140" w:rsidRPr="00E93C51" w:rsidRDefault="004A5140" w:rsidP="00B96676">
            <w:pPr>
              <w:spacing w:after="0" w:line="240" w:lineRule="auto"/>
              <w:rPr>
                <w:rFonts w:ascii="Arial" w:hAnsi="Arial" w:cs="Arial"/>
                <w:bCs/>
                <w:color w:val="333333"/>
                <w:sz w:val="24"/>
                <w:szCs w:val="24"/>
                <w:shd w:val="clear" w:color="auto" w:fill="FFFFFF"/>
              </w:rPr>
            </w:pPr>
          </w:p>
          <w:p w14:paraId="1EB15BC5" w14:textId="28A22476" w:rsidR="00BB1C0A" w:rsidRPr="00E93C51" w:rsidRDefault="00BB1C0A" w:rsidP="00B96676">
            <w:pPr>
              <w:spacing w:after="0" w:line="240" w:lineRule="auto"/>
              <w:rPr>
                <w:rFonts w:ascii="Arial" w:hAnsi="Arial" w:cs="Arial"/>
                <w:bCs/>
                <w:color w:val="333333"/>
                <w:sz w:val="24"/>
                <w:szCs w:val="24"/>
                <w:shd w:val="clear" w:color="auto" w:fill="FFFFFF"/>
              </w:rPr>
            </w:pPr>
            <w:r w:rsidRPr="00E93C51">
              <w:rPr>
                <w:rFonts w:ascii="Arial" w:hAnsi="Arial" w:cs="Arial"/>
                <w:bCs/>
                <w:sz w:val="24"/>
                <w:szCs w:val="24"/>
                <w:shd w:val="clear" w:color="auto" w:fill="FFFFFF"/>
              </w:rPr>
              <w:t>Salthouse, T. A. (2019). Trajectories of normal cognitive aging. </w:t>
            </w:r>
            <w:r w:rsidRPr="00E93C51">
              <w:rPr>
                <w:rFonts w:ascii="Arial" w:hAnsi="Arial" w:cs="Arial"/>
                <w:bCs/>
                <w:i/>
                <w:iCs/>
                <w:sz w:val="24"/>
                <w:szCs w:val="24"/>
                <w:shd w:val="clear" w:color="auto" w:fill="FFFFFF"/>
              </w:rPr>
              <w:t>Psychology and Aging, 34</w:t>
            </w:r>
            <w:r w:rsidRPr="00E93C51">
              <w:rPr>
                <w:rFonts w:ascii="Arial" w:hAnsi="Arial" w:cs="Arial"/>
                <w:bCs/>
                <w:sz w:val="24"/>
                <w:szCs w:val="24"/>
                <w:shd w:val="clear" w:color="auto" w:fill="FFFFFF"/>
              </w:rPr>
              <w:t>(1), 17-24.</w:t>
            </w:r>
            <w:r w:rsidRPr="00E93C51">
              <w:rPr>
                <w:rFonts w:ascii="Arial" w:hAnsi="Arial" w:cs="Arial"/>
                <w:bCs/>
                <w:color w:val="333333"/>
                <w:sz w:val="24"/>
                <w:szCs w:val="24"/>
                <w:shd w:val="clear" w:color="auto" w:fill="FFFFFF"/>
              </w:rPr>
              <w:t xml:space="preserve"> </w:t>
            </w:r>
            <w:hyperlink r:id="rId41" w:history="1">
              <w:r w:rsidRPr="00E93C51">
                <w:rPr>
                  <w:rStyle w:val="Hyperlink"/>
                  <w:rFonts w:ascii="Arial" w:hAnsi="Arial" w:cs="Arial"/>
                  <w:bCs/>
                  <w:sz w:val="24"/>
                  <w:szCs w:val="24"/>
                  <w:shd w:val="clear" w:color="auto" w:fill="FFFFFF"/>
                </w:rPr>
                <w:t>http://dx.doi.org/10.1037/pag0000288</w:t>
              </w:r>
            </w:hyperlink>
          </w:p>
          <w:p w14:paraId="24102795" w14:textId="6ED1EF6B" w:rsidR="00F61900" w:rsidRPr="00E93C51" w:rsidRDefault="00F61900" w:rsidP="00B96676">
            <w:pPr>
              <w:rPr>
                <w:rFonts w:ascii="Arial" w:hAnsi="Arial" w:cs="Arial"/>
                <w:bCs/>
                <w:iCs/>
                <w:sz w:val="24"/>
                <w:szCs w:val="24"/>
              </w:rPr>
            </w:pPr>
          </w:p>
        </w:tc>
      </w:tr>
      <w:bookmarkEnd w:id="1"/>
      <w:tr w:rsidR="00182B6C" w:rsidRPr="008207A5" w14:paraId="5009098E" w14:textId="77777777" w:rsidTr="00993A8A">
        <w:trPr>
          <w:cantSplit/>
        </w:trPr>
        <w:tc>
          <w:tcPr>
            <w:tcW w:w="918" w:type="dxa"/>
          </w:tcPr>
          <w:p w14:paraId="624E464E" w14:textId="3B013EF4"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2</w:t>
            </w:r>
          </w:p>
        </w:tc>
        <w:tc>
          <w:tcPr>
            <w:tcW w:w="8658" w:type="dxa"/>
          </w:tcPr>
          <w:p w14:paraId="5946FB33" w14:textId="14AC4B5F"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 xml:space="preserve">Individual </w:t>
            </w:r>
            <w:r>
              <w:rPr>
                <w:rFonts w:ascii="Arial" w:hAnsi="Arial" w:cs="Arial"/>
                <w:b/>
                <w:iCs/>
                <w:sz w:val="24"/>
                <w:szCs w:val="24"/>
                <w:u w:val="single"/>
              </w:rPr>
              <w:t>d</w:t>
            </w:r>
            <w:r w:rsidRPr="00E93C51">
              <w:rPr>
                <w:rFonts w:ascii="Arial" w:hAnsi="Arial" w:cs="Arial"/>
                <w:b/>
                <w:iCs/>
                <w:sz w:val="24"/>
                <w:szCs w:val="24"/>
                <w:u w:val="single"/>
              </w:rPr>
              <w:t xml:space="preserve">ifferences in </w:t>
            </w:r>
            <w:r>
              <w:rPr>
                <w:rFonts w:ascii="Arial" w:hAnsi="Arial" w:cs="Arial"/>
                <w:b/>
                <w:iCs/>
                <w:sz w:val="24"/>
                <w:szCs w:val="24"/>
                <w:u w:val="single"/>
              </w:rPr>
              <w:t>c</w:t>
            </w:r>
            <w:r w:rsidRPr="00E93C51">
              <w:rPr>
                <w:rFonts w:ascii="Arial" w:hAnsi="Arial" w:cs="Arial"/>
                <w:b/>
                <w:iCs/>
                <w:sz w:val="24"/>
                <w:szCs w:val="24"/>
                <w:u w:val="single"/>
              </w:rPr>
              <w:t xml:space="preserve">ognitive </w:t>
            </w:r>
            <w:r>
              <w:rPr>
                <w:rFonts w:ascii="Arial" w:hAnsi="Arial" w:cs="Arial"/>
                <w:b/>
                <w:iCs/>
                <w:sz w:val="24"/>
                <w:szCs w:val="24"/>
                <w:u w:val="single"/>
              </w:rPr>
              <w:t>a</w:t>
            </w:r>
            <w:r w:rsidRPr="00E93C51">
              <w:rPr>
                <w:rFonts w:ascii="Arial" w:hAnsi="Arial" w:cs="Arial"/>
                <w:b/>
                <w:iCs/>
                <w:sz w:val="24"/>
                <w:szCs w:val="24"/>
                <w:u w:val="single"/>
              </w:rPr>
              <w:t>ging</w:t>
            </w:r>
          </w:p>
          <w:p w14:paraId="131FB1DD" w14:textId="77777777" w:rsidR="00182B6C" w:rsidRPr="00E93C51" w:rsidRDefault="00182B6C" w:rsidP="00182B6C">
            <w:pPr>
              <w:spacing w:after="0" w:line="240" w:lineRule="auto"/>
              <w:rPr>
                <w:rFonts w:ascii="Arial" w:hAnsi="Arial" w:cs="Arial"/>
                <w:iCs/>
                <w:sz w:val="24"/>
                <w:szCs w:val="24"/>
              </w:rPr>
            </w:pPr>
          </w:p>
          <w:p w14:paraId="3742FAFA" w14:textId="77777777" w:rsidR="00182B6C" w:rsidRPr="00E93C51" w:rsidRDefault="00182B6C" w:rsidP="00182B6C">
            <w:pPr>
              <w:rPr>
                <w:rFonts w:ascii="Arial" w:hAnsi="Arial" w:cs="Arial"/>
                <w:color w:val="222222"/>
                <w:sz w:val="24"/>
                <w:szCs w:val="24"/>
                <w:shd w:val="clear" w:color="auto" w:fill="FFFFFF"/>
              </w:rPr>
            </w:pPr>
            <w:proofErr w:type="spellStart"/>
            <w:r w:rsidRPr="00E93C51">
              <w:rPr>
                <w:rFonts w:ascii="Arial" w:hAnsi="Arial" w:cs="Arial"/>
                <w:sz w:val="24"/>
                <w:szCs w:val="24"/>
                <w:shd w:val="clear" w:color="auto" w:fill="FFFFFF"/>
              </w:rPr>
              <w:t>Seblova</w:t>
            </w:r>
            <w:proofErr w:type="spellEnd"/>
            <w:r w:rsidRPr="00E93C51">
              <w:rPr>
                <w:rFonts w:ascii="Arial" w:hAnsi="Arial" w:cs="Arial"/>
                <w:sz w:val="24"/>
                <w:szCs w:val="24"/>
                <w:shd w:val="clear" w:color="auto" w:fill="FFFFFF"/>
              </w:rPr>
              <w:t xml:space="preserve">, D., Berggren, R., &amp; </w:t>
            </w:r>
            <w:proofErr w:type="spellStart"/>
            <w:r w:rsidRPr="00E93C51">
              <w:rPr>
                <w:rFonts w:ascii="Arial" w:hAnsi="Arial" w:cs="Arial"/>
                <w:sz w:val="24"/>
                <w:szCs w:val="24"/>
                <w:shd w:val="clear" w:color="auto" w:fill="FFFFFF"/>
              </w:rPr>
              <w:t>Lövdén</w:t>
            </w:r>
            <w:proofErr w:type="spellEnd"/>
            <w:r w:rsidRPr="00E93C51">
              <w:rPr>
                <w:rFonts w:ascii="Arial" w:hAnsi="Arial" w:cs="Arial"/>
                <w:sz w:val="24"/>
                <w:szCs w:val="24"/>
                <w:shd w:val="clear" w:color="auto" w:fill="FFFFFF"/>
              </w:rPr>
              <w:t>, M. (2019). Education and Age-related Decline in Cognitive Performance: Systematic Review and Meta-analysis of Longitudinal Cohort Studies. </w:t>
            </w:r>
            <w:r w:rsidRPr="00E93C51">
              <w:rPr>
                <w:rFonts w:ascii="Arial" w:hAnsi="Arial" w:cs="Arial"/>
                <w:i/>
                <w:iCs/>
                <w:sz w:val="24"/>
                <w:szCs w:val="24"/>
                <w:shd w:val="clear" w:color="auto" w:fill="FFFFFF"/>
              </w:rPr>
              <w:t>Ageing Research Reviews</w:t>
            </w:r>
            <w:r w:rsidRPr="00E93C51">
              <w:rPr>
                <w:rFonts w:ascii="Arial" w:hAnsi="Arial" w:cs="Arial"/>
                <w:sz w:val="24"/>
                <w:szCs w:val="24"/>
                <w:shd w:val="clear" w:color="auto" w:fill="FFFFFF"/>
              </w:rPr>
              <w:t>, 101005</w:t>
            </w:r>
            <w:r w:rsidRPr="00E93C51">
              <w:rPr>
                <w:rFonts w:ascii="Arial" w:hAnsi="Arial" w:cs="Arial"/>
                <w:color w:val="222222"/>
                <w:sz w:val="24"/>
                <w:szCs w:val="24"/>
                <w:shd w:val="clear" w:color="auto" w:fill="FFFFFF"/>
              </w:rPr>
              <w:t>.</w:t>
            </w:r>
            <w:hyperlink r:id="rId42" w:history="1">
              <w:r w:rsidRPr="00E93C51">
                <w:rPr>
                  <w:rStyle w:val="Hyperlink"/>
                  <w:rFonts w:ascii="Arial" w:hAnsi="Arial" w:cs="Arial"/>
                  <w:sz w:val="24"/>
                  <w:szCs w:val="24"/>
                </w:rPr>
                <w:t>https://doi.org/10.1016/j.arr.2019.101005</w:t>
              </w:r>
            </w:hyperlink>
          </w:p>
          <w:p w14:paraId="33E4FE02" w14:textId="25E83D08" w:rsidR="00182B6C" w:rsidRDefault="00182B6C" w:rsidP="00182B6C">
            <w:pPr>
              <w:spacing w:after="0" w:line="240" w:lineRule="auto"/>
              <w:rPr>
                <w:rFonts w:ascii="Arial" w:hAnsi="Arial" w:cs="Arial"/>
                <w:sz w:val="24"/>
                <w:szCs w:val="24"/>
              </w:rPr>
            </w:pPr>
            <w:r w:rsidRPr="00E93C51">
              <w:rPr>
                <w:rFonts w:ascii="Arial" w:hAnsi="Arial" w:cs="Arial"/>
                <w:sz w:val="24"/>
                <w:szCs w:val="24"/>
                <w:shd w:val="clear" w:color="auto" w:fill="FFFFFF"/>
              </w:rPr>
              <w:t>Wilson, R. S., Capuano, A. W., Sytsma, J., Bennett, D. A., &amp; Barnes, L. L. (2015). Cognitive aging in older Black and White persons. </w:t>
            </w:r>
            <w:r w:rsidRPr="00E93C51">
              <w:rPr>
                <w:rStyle w:val="Emphasis"/>
                <w:rFonts w:ascii="Arial" w:hAnsi="Arial" w:cs="Arial"/>
                <w:b w:val="0"/>
                <w:bCs w:val="0"/>
                <w:sz w:val="24"/>
                <w:szCs w:val="24"/>
                <w:shd w:val="clear" w:color="auto" w:fill="FFFFFF"/>
              </w:rPr>
              <w:t>Psychology and Aging, 30</w:t>
            </w:r>
            <w:r w:rsidRPr="00E93C51">
              <w:rPr>
                <w:rFonts w:ascii="Arial" w:hAnsi="Arial" w:cs="Arial"/>
                <w:sz w:val="24"/>
                <w:szCs w:val="24"/>
                <w:shd w:val="clear" w:color="auto" w:fill="FFFFFF"/>
              </w:rPr>
              <w:t>(2), 279–285.</w:t>
            </w:r>
            <w:r w:rsidRPr="00E93C51">
              <w:rPr>
                <w:rFonts w:ascii="Arial" w:hAnsi="Arial" w:cs="Arial"/>
                <w:color w:val="333333"/>
                <w:sz w:val="24"/>
                <w:szCs w:val="24"/>
                <w:shd w:val="clear" w:color="auto" w:fill="FFFFFF"/>
              </w:rPr>
              <w:t> </w:t>
            </w:r>
            <w:hyperlink r:id="rId43" w:history="1">
              <w:r w:rsidRPr="00E93C51">
                <w:rPr>
                  <w:rStyle w:val="Hyperlink"/>
                  <w:rFonts w:ascii="Arial" w:hAnsi="Arial" w:cs="Arial"/>
                  <w:sz w:val="24"/>
                  <w:szCs w:val="24"/>
                  <w:shd w:val="clear" w:color="auto" w:fill="FFFFFF"/>
                </w:rPr>
                <w:t>https://doi.org/10.1037/pag0000024</w:t>
              </w:r>
            </w:hyperlink>
            <w:r>
              <w:rPr>
                <w:rFonts w:ascii="Arial" w:hAnsi="Arial" w:cs="Arial"/>
                <w:sz w:val="24"/>
                <w:szCs w:val="24"/>
                <w:shd w:val="clear" w:color="auto" w:fill="FFFFFF"/>
              </w:rPr>
              <w:t xml:space="preserve"> </w:t>
            </w:r>
          </w:p>
          <w:p w14:paraId="39D2A8CB" w14:textId="61A24C46" w:rsidR="00182B6C" w:rsidRDefault="00182B6C" w:rsidP="00182B6C">
            <w:pPr>
              <w:spacing w:after="0" w:line="240" w:lineRule="auto"/>
            </w:pPr>
          </w:p>
          <w:p w14:paraId="18A388A1" w14:textId="27612369" w:rsidR="00182B6C" w:rsidRDefault="00182B6C" w:rsidP="00182B6C">
            <w:pPr>
              <w:shd w:val="clear" w:color="auto" w:fill="FFFFFF"/>
              <w:spacing w:after="0" w:line="240" w:lineRule="auto"/>
              <w:rPr>
                <w:rFonts w:ascii="Arial" w:eastAsia="Times New Roman" w:hAnsi="Arial" w:cs="Arial"/>
                <w:color w:val="222222"/>
                <w:sz w:val="24"/>
                <w:szCs w:val="24"/>
              </w:rPr>
            </w:pPr>
            <w:r w:rsidRPr="00E93C51">
              <w:rPr>
                <w:rFonts w:ascii="Arial" w:hAnsi="Arial" w:cs="Arial"/>
                <w:sz w:val="24"/>
                <w:szCs w:val="24"/>
                <w:shd w:val="clear" w:color="auto" w:fill="FFFFFF"/>
              </w:rPr>
              <w:t>Freedman, D., &amp; Manly, J. J. (2018). Assessment of cognition in African American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107–123). American Psychological Association</w:t>
            </w:r>
            <w:r w:rsidRPr="00E93C51">
              <w:rPr>
                <w:rFonts w:ascii="Arial" w:hAnsi="Arial" w:cs="Arial"/>
                <w:color w:val="333333"/>
                <w:sz w:val="24"/>
                <w:szCs w:val="24"/>
                <w:shd w:val="clear" w:color="auto" w:fill="FFFFFF"/>
              </w:rPr>
              <w:t>. </w:t>
            </w:r>
            <w:hyperlink r:id="rId44" w:history="1">
              <w:r w:rsidRPr="00E93C51">
                <w:rPr>
                  <w:rStyle w:val="Hyperlink"/>
                  <w:rFonts w:ascii="Arial" w:hAnsi="Arial" w:cs="Arial"/>
                  <w:sz w:val="24"/>
                  <w:szCs w:val="24"/>
                  <w:shd w:val="clear" w:color="auto" w:fill="FFFFFF"/>
                </w:rPr>
                <w:t>https://doi.org/10.1037/0000076-006</w:t>
              </w:r>
            </w:hyperlink>
            <w:r>
              <w:rPr>
                <w:rFonts w:ascii="Arial" w:hAnsi="Arial" w:cs="Arial"/>
                <w:sz w:val="24"/>
                <w:szCs w:val="24"/>
                <w:shd w:val="clear" w:color="auto" w:fill="FFFFFF"/>
              </w:rPr>
              <w:t xml:space="preserve"> </w:t>
            </w:r>
            <w:r w:rsidRPr="00E93C51">
              <w:rPr>
                <w:rFonts w:ascii="Arial" w:eastAsia="Times New Roman" w:hAnsi="Arial" w:cs="Arial"/>
                <w:color w:val="222222"/>
                <w:sz w:val="24"/>
                <w:szCs w:val="24"/>
              </w:rPr>
              <w:t xml:space="preserve">  </w:t>
            </w:r>
          </w:p>
          <w:p w14:paraId="2C4C8ECE" w14:textId="100F4D2E" w:rsidR="00182B6C" w:rsidRPr="00E93C51" w:rsidRDefault="00182B6C" w:rsidP="00182B6C">
            <w:pPr>
              <w:shd w:val="clear" w:color="auto" w:fill="FFFFFF"/>
              <w:spacing w:after="0" w:line="240" w:lineRule="auto"/>
              <w:rPr>
                <w:rFonts w:ascii="Arial" w:eastAsia="Times New Roman" w:hAnsi="Arial" w:cs="Arial"/>
                <w:color w:val="222222"/>
                <w:sz w:val="24"/>
                <w:szCs w:val="24"/>
              </w:rPr>
            </w:pPr>
          </w:p>
          <w:p w14:paraId="3610971B" w14:textId="049FC1A1" w:rsidR="00182B6C" w:rsidRPr="00E93C51" w:rsidRDefault="00182B6C" w:rsidP="00182B6C">
            <w:pPr>
              <w:shd w:val="clear" w:color="auto" w:fill="FFFFFF"/>
              <w:spacing w:after="0" w:line="240" w:lineRule="auto"/>
              <w:rPr>
                <w:rFonts w:ascii="Arial" w:eastAsia="Times New Roman" w:hAnsi="Arial" w:cs="Arial"/>
                <w:color w:val="222222"/>
                <w:sz w:val="24"/>
                <w:szCs w:val="24"/>
              </w:rPr>
            </w:pPr>
            <w:r w:rsidRPr="00E93C51">
              <w:rPr>
                <w:rFonts w:ascii="Arial" w:hAnsi="Arial" w:cs="Arial"/>
                <w:sz w:val="24"/>
                <w:szCs w:val="24"/>
                <w:shd w:val="clear" w:color="auto" w:fill="FFFFFF"/>
              </w:rPr>
              <w:t>Pedraza, O. (2018). Neuropsychological assessment of Spanish-speaking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141–170). American Psychological Association.</w:t>
            </w:r>
            <w:r w:rsidRPr="00E93C51">
              <w:rPr>
                <w:rFonts w:ascii="Arial" w:hAnsi="Arial" w:cs="Arial"/>
                <w:color w:val="333333"/>
                <w:sz w:val="24"/>
                <w:szCs w:val="24"/>
                <w:shd w:val="clear" w:color="auto" w:fill="FFFFFF"/>
              </w:rPr>
              <w:t> </w:t>
            </w:r>
            <w:hyperlink r:id="rId45" w:history="1">
              <w:r w:rsidRPr="00E93C51">
                <w:rPr>
                  <w:rStyle w:val="Hyperlink"/>
                  <w:rFonts w:ascii="Arial" w:hAnsi="Arial" w:cs="Arial"/>
                  <w:sz w:val="24"/>
                  <w:szCs w:val="24"/>
                  <w:shd w:val="clear" w:color="auto" w:fill="FFFFFF"/>
                </w:rPr>
                <w:t>https://doi.org/10.1037/0000076-008</w:t>
              </w:r>
            </w:hyperlink>
            <w:r>
              <w:rPr>
                <w:rFonts w:ascii="Arial" w:hAnsi="Arial" w:cs="Arial"/>
                <w:sz w:val="24"/>
                <w:szCs w:val="24"/>
                <w:shd w:val="clear" w:color="auto" w:fill="FFFFFF"/>
              </w:rPr>
              <w:t xml:space="preserve"> </w:t>
            </w:r>
          </w:p>
          <w:p w14:paraId="6FEC1C5D" w14:textId="72F1563C" w:rsidR="00182B6C" w:rsidRPr="00E93C51" w:rsidRDefault="00182B6C" w:rsidP="00182B6C">
            <w:pPr>
              <w:spacing w:after="0" w:line="240" w:lineRule="auto"/>
              <w:rPr>
                <w:rFonts w:ascii="Arial" w:hAnsi="Arial" w:cs="Arial"/>
                <w:bCs/>
                <w:iCs/>
                <w:sz w:val="24"/>
                <w:szCs w:val="24"/>
              </w:rPr>
            </w:pPr>
          </w:p>
        </w:tc>
      </w:tr>
      <w:tr w:rsidR="00182B6C" w:rsidRPr="008207A5" w14:paraId="010D0AC2" w14:textId="77777777" w:rsidTr="004D30E8">
        <w:trPr>
          <w:cantSplit/>
        </w:trPr>
        <w:tc>
          <w:tcPr>
            <w:tcW w:w="918" w:type="dxa"/>
          </w:tcPr>
          <w:p w14:paraId="12AE03CD" w14:textId="546B9AE3"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3</w:t>
            </w:r>
          </w:p>
        </w:tc>
        <w:tc>
          <w:tcPr>
            <w:tcW w:w="8658" w:type="dxa"/>
          </w:tcPr>
          <w:p w14:paraId="38D480A0" w14:textId="77777777" w:rsidR="00182B6C" w:rsidRPr="009B3B9F" w:rsidRDefault="00182B6C" w:rsidP="00182B6C">
            <w:pPr>
              <w:tabs>
                <w:tab w:val="left" w:pos="1425"/>
              </w:tabs>
              <w:spacing w:after="0" w:line="240" w:lineRule="auto"/>
              <w:rPr>
                <w:rFonts w:ascii="Arial" w:hAnsi="Arial" w:cs="Arial"/>
                <w:iCs/>
                <w:sz w:val="24"/>
                <w:szCs w:val="24"/>
                <w:u w:val="single"/>
              </w:rPr>
            </w:pPr>
            <w:r w:rsidRPr="009B3B9F">
              <w:rPr>
                <w:rFonts w:ascii="Arial" w:hAnsi="Arial" w:cs="Arial"/>
                <w:b/>
                <w:iCs/>
                <w:sz w:val="24"/>
                <w:szCs w:val="24"/>
                <w:u w:val="single"/>
              </w:rPr>
              <w:t>Cognitive and neural reserve in aging</w:t>
            </w:r>
          </w:p>
          <w:p w14:paraId="4B5759F5" w14:textId="77777777" w:rsidR="00182B6C" w:rsidRPr="009B3B9F" w:rsidRDefault="00182B6C" w:rsidP="00182B6C">
            <w:pPr>
              <w:tabs>
                <w:tab w:val="left" w:pos="1425"/>
              </w:tabs>
              <w:spacing w:after="0" w:line="240" w:lineRule="auto"/>
              <w:rPr>
                <w:rFonts w:ascii="Arial" w:hAnsi="Arial" w:cs="Arial"/>
                <w:iCs/>
                <w:sz w:val="24"/>
                <w:szCs w:val="24"/>
                <w:u w:val="single"/>
              </w:rPr>
            </w:pPr>
          </w:p>
          <w:p w14:paraId="7122F20E" w14:textId="7E3F8015" w:rsidR="00182B6C" w:rsidRPr="009B3B9F" w:rsidRDefault="00182B6C" w:rsidP="00182B6C">
            <w:pPr>
              <w:tabs>
                <w:tab w:val="left" w:pos="1425"/>
              </w:tabs>
              <w:spacing w:after="0" w:line="240" w:lineRule="auto"/>
              <w:rPr>
                <w:rFonts w:ascii="Arial" w:hAnsi="Arial" w:cs="Arial"/>
                <w:color w:val="222222"/>
                <w:sz w:val="24"/>
                <w:szCs w:val="24"/>
                <w:shd w:val="clear" w:color="auto" w:fill="FFFFFF"/>
              </w:rPr>
            </w:pPr>
            <w:r w:rsidRPr="009B3B9F">
              <w:rPr>
                <w:rFonts w:ascii="Arial" w:hAnsi="Arial" w:cs="Arial"/>
                <w:sz w:val="24"/>
                <w:szCs w:val="24"/>
                <w:shd w:val="clear" w:color="auto" w:fill="FFFFFF"/>
              </w:rPr>
              <w:t>Stern, Y., Barnes, C. A., Grady, C., Jones, R. N., &amp; Raz, N. (2019). Brain reserve, cognitive reserve, compensation, and maintenance: operationalization, validity, and mechanisms of cognitive resilience. </w:t>
            </w:r>
            <w:r w:rsidRPr="009B3B9F">
              <w:rPr>
                <w:rFonts w:ascii="Arial" w:hAnsi="Arial" w:cs="Arial"/>
                <w:i/>
                <w:iCs/>
                <w:sz w:val="24"/>
                <w:szCs w:val="24"/>
                <w:shd w:val="clear" w:color="auto" w:fill="FFFFFF"/>
              </w:rPr>
              <w:t>Neurobiology of aging</w:t>
            </w:r>
            <w:r w:rsidRPr="009B3B9F">
              <w:rPr>
                <w:rFonts w:ascii="Arial" w:hAnsi="Arial" w:cs="Arial"/>
                <w:sz w:val="24"/>
                <w:szCs w:val="24"/>
                <w:shd w:val="clear" w:color="auto" w:fill="FFFFFF"/>
              </w:rPr>
              <w:t>, </w:t>
            </w:r>
            <w:r w:rsidRPr="009B3B9F">
              <w:rPr>
                <w:rFonts w:ascii="Arial" w:hAnsi="Arial" w:cs="Arial"/>
                <w:i/>
                <w:iCs/>
                <w:sz w:val="24"/>
                <w:szCs w:val="24"/>
                <w:shd w:val="clear" w:color="auto" w:fill="FFFFFF"/>
              </w:rPr>
              <w:t>83</w:t>
            </w:r>
            <w:r w:rsidRPr="009B3B9F">
              <w:rPr>
                <w:rFonts w:ascii="Arial" w:hAnsi="Arial" w:cs="Arial"/>
                <w:sz w:val="24"/>
                <w:szCs w:val="24"/>
                <w:shd w:val="clear" w:color="auto" w:fill="FFFFFF"/>
              </w:rPr>
              <w:t>, 124-129.</w:t>
            </w:r>
            <w:r w:rsidRPr="009B3B9F">
              <w:rPr>
                <w:rFonts w:ascii="Arial" w:hAnsi="Arial" w:cs="Arial"/>
                <w:color w:val="222222"/>
                <w:sz w:val="24"/>
                <w:szCs w:val="24"/>
                <w:shd w:val="clear" w:color="auto" w:fill="FFFFFF"/>
              </w:rPr>
              <w:t xml:space="preserve"> </w:t>
            </w:r>
            <w:hyperlink r:id="rId46" w:history="1">
              <w:r w:rsidRPr="00E93C51">
                <w:rPr>
                  <w:rStyle w:val="Hyperlink"/>
                  <w:rFonts w:ascii="Arial" w:hAnsi="Arial" w:cs="Arial"/>
                  <w:sz w:val="24"/>
                  <w:szCs w:val="24"/>
                </w:rPr>
                <w:t>https://doi.org/10.1016/j.neurobiolaging.2019.03.022</w:t>
              </w:r>
            </w:hyperlink>
            <w:r>
              <w:rPr>
                <w:rFonts w:ascii="Arial" w:hAnsi="Arial" w:cs="Arial"/>
                <w:sz w:val="24"/>
                <w:szCs w:val="24"/>
              </w:rPr>
              <w:t xml:space="preserve"> </w:t>
            </w:r>
          </w:p>
          <w:p w14:paraId="64ACEC0F" w14:textId="77777777" w:rsidR="00182B6C" w:rsidRPr="009B3B9F" w:rsidRDefault="00182B6C" w:rsidP="00182B6C">
            <w:pPr>
              <w:tabs>
                <w:tab w:val="left" w:pos="1425"/>
              </w:tabs>
              <w:spacing w:after="0" w:line="240" w:lineRule="auto"/>
              <w:rPr>
                <w:rFonts w:ascii="Arial" w:hAnsi="Arial" w:cs="Arial"/>
                <w:color w:val="222222"/>
                <w:sz w:val="24"/>
                <w:szCs w:val="24"/>
                <w:shd w:val="clear" w:color="auto" w:fill="FFFFFF"/>
              </w:rPr>
            </w:pPr>
          </w:p>
          <w:p w14:paraId="58E8E7B8" w14:textId="77777777" w:rsidR="00182B6C" w:rsidRPr="009B3B9F" w:rsidRDefault="00182B6C" w:rsidP="00182B6C">
            <w:pPr>
              <w:tabs>
                <w:tab w:val="left" w:pos="1425"/>
              </w:tabs>
              <w:spacing w:after="0" w:line="240" w:lineRule="auto"/>
              <w:rPr>
                <w:rFonts w:ascii="Arial" w:hAnsi="Arial" w:cs="Arial"/>
                <w:iCs/>
                <w:sz w:val="24"/>
                <w:szCs w:val="24"/>
              </w:rPr>
            </w:pPr>
            <w:r w:rsidRPr="009B3B9F">
              <w:rPr>
                <w:rFonts w:ascii="Arial" w:hAnsi="Arial" w:cs="Arial"/>
                <w:sz w:val="24"/>
                <w:szCs w:val="24"/>
                <w:shd w:val="clear" w:color="auto" w:fill="FFFFFF"/>
              </w:rPr>
              <w:t xml:space="preserve">Cabeza, R., Albert, M., Belleville, S., Craik, F. I., Duarte, A., Grady, C. L., ... &amp; Rugg, M. D. (2018). Maintenance, </w:t>
            </w:r>
            <w:proofErr w:type="gramStart"/>
            <w:r w:rsidRPr="009B3B9F">
              <w:rPr>
                <w:rFonts w:ascii="Arial" w:hAnsi="Arial" w:cs="Arial"/>
                <w:sz w:val="24"/>
                <w:szCs w:val="24"/>
                <w:shd w:val="clear" w:color="auto" w:fill="FFFFFF"/>
              </w:rPr>
              <w:t>reserve</w:t>
            </w:r>
            <w:proofErr w:type="gramEnd"/>
            <w:r w:rsidRPr="009B3B9F">
              <w:rPr>
                <w:rFonts w:ascii="Arial" w:hAnsi="Arial" w:cs="Arial"/>
                <w:sz w:val="24"/>
                <w:szCs w:val="24"/>
                <w:shd w:val="clear" w:color="auto" w:fill="FFFFFF"/>
              </w:rPr>
              <w:t xml:space="preserve"> and compensation: the cognitive neuroscience of healthy ageing. </w:t>
            </w:r>
            <w:r w:rsidRPr="009B3B9F">
              <w:rPr>
                <w:rFonts w:ascii="Arial" w:hAnsi="Arial" w:cs="Arial"/>
                <w:i/>
                <w:iCs/>
                <w:sz w:val="24"/>
                <w:szCs w:val="24"/>
                <w:shd w:val="clear" w:color="auto" w:fill="FFFFFF"/>
              </w:rPr>
              <w:t>Nature Reviews Neuroscience</w:t>
            </w:r>
            <w:r w:rsidRPr="009B3B9F">
              <w:rPr>
                <w:rFonts w:ascii="Arial" w:hAnsi="Arial" w:cs="Arial"/>
                <w:sz w:val="24"/>
                <w:szCs w:val="24"/>
                <w:shd w:val="clear" w:color="auto" w:fill="FFFFFF"/>
              </w:rPr>
              <w:t>, </w:t>
            </w:r>
            <w:r w:rsidRPr="009B3B9F">
              <w:rPr>
                <w:rFonts w:ascii="Arial" w:hAnsi="Arial" w:cs="Arial"/>
                <w:i/>
                <w:iCs/>
                <w:sz w:val="24"/>
                <w:szCs w:val="24"/>
                <w:shd w:val="clear" w:color="auto" w:fill="FFFFFF"/>
              </w:rPr>
              <w:t>19</w:t>
            </w:r>
            <w:r w:rsidRPr="009B3B9F">
              <w:rPr>
                <w:rFonts w:ascii="Arial" w:hAnsi="Arial" w:cs="Arial"/>
                <w:sz w:val="24"/>
                <w:szCs w:val="24"/>
                <w:shd w:val="clear" w:color="auto" w:fill="FFFFFF"/>
              </w:rPr>
              <w:t>(11), 701-710.</w:t>
            </w:r>
            <w:r w:rsidRPr="009B3B9F" w:rsidDel="009B6746">
              <w:rPr>
                <w:rFonts w:ascii="Arial" w:hAnsi="Arial" w:cs="Arial"/>
                <w:iCs/>
                <w:sz w:val="24"/>
                <w:szCs w:val="24"/>
              </w:rPr>
              <w:t xml:space="preserve"> </w:t>
            </w:r>
            <w:hyperlink r:id="rId47" w:history="1">
              <w:r w:rsidRPr="009B3B9F">
                <w:rPr>
                  <w:rStyle w:val="Hyperlink"/>
                  <w:rFonts w:ascii="Arial" w:hAnsi="Arial" w:cs="Arial"/>
                  <w:iCs/>
                  <w:sz w:val="24"/>
                  <w:szCs w:val="24"/>
                </w:rPr>
                <w:t>https://doi.org/10.1038/s41583-018-0068-2</w:t>
              </w:r>
            </w:hyperlink>
            <w:r>
              <w:rPr>
                <w:rFonts w:ascii="Arial" w:hAnsi="Arial" w:cs="Arial"/>
                <w:iCs/>
                <w:sz w:val="24"/>
                <w:szCs w:val="24"/>
              </w:rPr>
              <w:t xml:space="preserve"> </w:t>
            </w:r>
            <w:r w:rsidRPr="009B3B9F" w:rsidDel="009B6746">
              <w:rPr>
                <w:rFonts w:ascii="Arial" w:hAnsi="Arial" w:cs="Arial"/>
                <w:iCs/>
                <w:sz w:val="24"/>
                <w:szCs w:val="24"/>
              </w:rPr>
              <w:t xml:space="preserve"> </w:t>
            </w:r>
          </w:p>
          <w:p w14:paraId="7A0E69BD" w14:textId="77777777" w:rsidR="00182B6C" w:rsidRPr="009B3B9F" w:rsidRDefault="00182B6C" w:rsidP="00182B6C">
            <w:pPr>
              <w:tabs>
                <w:tab w:val="left" w:pos="1425"/>
              </w:tabs>
              <w:spacing w:after="0" w:line="240" w:lineRule="auto"/>
              <w:rPr>
                <w:rFonts w:ascii="Arial" w:hAnsi="Arial" w:cs="Arial"/>
                <w:iCs/>
                <w:sz w:val="24"/>
                <w:szCs w:val="24"/>
              </w:rPr>
            </w:pPr>
          </w:p>
          <w:p w14:paraId="15FB6715" w14:textId="52C2214E" w:rsidR="00182B6C" w:rsidRDefault="00182B6C" w:rsidP="00182B6C">
            <w:pPr>
              <w:tabs>
                <w:tab w:val="left" w:pos="1425"/>
              </w:tabs>
              <w:spacing w:after="0" w:line="240" w:lineRule="auto"/>
              <w:rPr>
                <w:rFonts w:ascii="Arial" w:hAnsi="Arial" w:cs="Arial"/>
                <w:sz w:val="24"/>
                <w:szCs w:val="24"/>
              </w:rPr>
            </w:pPr>
            <w:r w:rsidRPr="009B3B9F">
              <w:rPr>
                <w:rFonts w:ascii="Arial" w:hAnsi="Arial" w:cs="Arial"/>
                <w:sz w:val="24"/>
                <w:szCs w:val="24"/>
                <w:shd w:val="clear" w:color="auto" w:fill="FFFFFF"/>
              </w:rPr>
              <w:t xml:space="preserve">Stern, Y., </w:t>
            </w:r>
            <w:proofErr w:type="spellStart"/>
            <w:r w:rsidRPr="009B3B9F">
              <w:rPr>
                <w:rFonts w:ascii="Arial" w:hAnsi="Arial" w:cs="Arial"/>
                <w:sz w:val="24"/>
                <w:szCs w:val="24"/>
                <w:shd w:val="clear" w:color="auto" w:fill="FFFFFF"/>
              </w:rPr>
              <w:t>Arenaza-Urquijo</w:t>
            </w:r>
            <w:proofErr w:type="spellEnd"/>
            <w:r w:rsidRPr="009B3B9F">
              <w:rPr>
                <w:rFonts w:ascii="Arial" w:hAnsi="Arial" w:cs="Arial"/>
                <w:sz w:val="24"/>
                <w:szCs w:val="24"/>
                <w:shd w:val="clear" w:color="auto" w:fill="FFFFFF"/>
              </w:rPr>
              <w:t xml:space="preserve">, E. M., </w:t>
            </w:r>
            <w:proofErr w:type="spellStart"/>
            <w:r w:rsidRPr="009B3B9F">
              <w:rPr>
                <w:rFonts w:ascii="Arial" w:hAnsi="Arial" w:cs="Arial"/>
                <w:sz w:val="24"/>
                <w:szCs w:val="24"/>
                <w:shd w:val="clear" w:color="auto" w:fill="FFFFFF"/>
              </w:rPr>
              <w:t>Bartrés-Faz</w:t>
            </w:r>
            <w:proofErr w:type="spellEnd"/>
            <w:r w:rsidRPr="009B3B9F">
              <w:rPr>
                <w:rFonts w:ascii="Arial" w:hAnsi="Arial" w:cs="Arial"/>
                <w:sz w:val="24"/>
                <w:szCs w:val="24"/>
                <w:shd w:val="clear" w:color="auto" w:fill="FFFFFF"/>
              </w:rPr>
              <w:t xml:space="preserve">, D., Belleville, S., </w:t>
            </w:r>
            <w:proofErr w:type="spellStart"/>
            <w:r w:rsidRPr="009B3B9F">
              <w:rPr>
                <w:rFonts w:ascii="Arial" w:hAnsi="Arial" w:cs="Arial"/>
                <w:sz w:val="24"/>
                <w:szCs w:val="24"/>
                <w:shd w:val="clear" w:color="auto" w:fill="FFFFFF"/>
              </w:rPr>
              <w:t>Cantilon</w:t>
            </w:r>
            <w:proofErr w:type="spellEnd"/>
            <w:r w:rsidRPr="009B3B9F">
              <w:rPr>
                <w:rFonts w:ascii="Arial" w:hAnsi="Arial" w:cs="Arial"/>
                <w:sz w:val="24"/>
                <w:szCs w:val="24"/>
                <w:shd w:val="clear" w:color="auto" w:fill="FFFFFF"/>
              </w:rPr>
              <w:t xml:space="preserve">, M., </w:t>
            </w:r>
            <w:proofErr w:type="spellStart"/>
            <w:r w:rsidRPr="009B3B9F">
              <w:rPr>
                <w:rFonts w:ascii="Arial" w:hAnsi="Arial" w:cs="Arial"/>
                <w:sz w:val="24"/>
                <w:szCs w:val="24"/>
                <w:shd w:val="clear" w:color="auto" w:fill="FFFFFF"/>
              </w:rPr>
              <w:t>Chetelat</w:t>
            </w:r>
            <w:proofErr w:type="spellEnd"/>
            <w:r w:rsidRPr="009B3B9F">
              <w:rPr>
                <w:rFonts w:ascii="Arial" w:hAnsi="Arial" w:cs="Arial"/>
                <w:sz w:val="24"/>
                <w:szCs w:val="24"/>
                <w:shd w:val="clear" w:color="auto" w:fill="FFFFFF"/>
              </w:rPr>
              <w:t>, G., ... &amp; Okonkwo, O. (2018). Whitepaper: Defining and investigating cognitive reserve, brain reserve, and brain maintenance. </w:t>
            </w:r>
            <w:r w:rsidRPr="009B3B9F">
              <w:rPr>
                <w:rFonts w:ascii="Arial" w:hAnsi="Arial" w:cs="Arial"/>
                <w:i/>
                <w:iCs/>
                <w:sz w:val="24"/>
                <w:szCs w:val="24"/>
                <w:shd w:val="clear" w:color="auto" w:fill="FFFFFF"/>
              </w:rPr>
              <w:t>Alzheimer's &amp; Dementia</w:t>
            </w:r>
            <w:r w:rsidRPr="009B3B9F">
              <w:rPr>
                <w:rFonts w:ascii="Arial" w:hAnsi="Arial" w:cs="Arial"/>
                <w:sz w:val="24"/>
                <w:szCs w:val="24"/>
                <w:shd w:val="clear" w:color="auto" w:fill="FFFFFF"/>
              </w:rPr>
              <w:t>.</w:t>
            </w:r>
            <w:r w:rsidRPr="009B3B9F">
              <w:rPr>
                <w:rFonts w:ascii="Arial" w:hAnsi="Arial" w:cs="Arial"/>
                <w:color w:val="222222"/>
                <w:sz w:val="24"/>
                <w:szCs w:val="24"/>
                <w:shd w:val="clear" w:color="auto" w:fill="FFFFFF"/>
              </w:rPr>
              <w:t xml:space="preserve"> </w:t>
            </w:r>
            <w:hyperlink r:id="rId48" w:history="1">
              <w:r w:rsidRPr="00E93C51">
                <w:rPr>
                  <w:rStyle w:val="Hyperlink"/>
                  <w:rFonts w:ascii="Arial" w:hAnsi="Arial" w:cs="Arial"/>
                  <w:sz w:val="24"/>
                  <w:szCs w:val="24"/>
                </w:rPr>
                <w:t>https://doi.org/10.1016/j.jalz.2018.07.219</w:t>
              </w:r>
            </w:hyperlink>
            <w:r>
              <w:rPr>
                <w:rFonts w:ascii="Arial" w:hAnsi="Arial" w:cs="Arial"/>
                <w:sz w:val="24"/>
                <w:szCs w:val="24"/>
              </w:rPr>
              <w:t xml:space="preserve"> </w:t>
            </w:r>
          </w:p>
          <w:p w14:paraId="6D2D47FC" w14:textId="7D2F8D8C" w:rsidR="00182B6C" w:rsidRPr="00E93C51" w:rsidRDefault="00182B6C" w:rsidP="00182B6C">
            <w:pPr>
              <w:tabs>
                <w:tab w:val="left" w:pos="1425"/>
              </w:tabs>
              <w:spacing w:after="0" w:line="240" w:lineRule="auto"/>
              <w:rPr>
                <w:rFonts w:ascii="Arial" w:hAnsi="Arial" w:cs="Arial"/>
                <w:sz w:val="24"/>
                <w:szCs w:val="24"/>
              </w:rPr>
            </w:pPr>
          </w:p>
          <w:p w14:paraId="24562F91" w14:textId="52372AEF" w:rsidR="00182B6C" w:rsidRPr="00E93C51" w:rsidRDefault="00182B6C" w:rsidP="00182B6C">
            <w:pPr>
              <w:tabs>
                <w:tab w:val="left" w:pos="1425"/>
              </w:tabs>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Vonk</w:t>
            </w:r>
            <w:proofErr w:type="spellEnd"/>
            <w:r w:rsidRPr="00E93C51">
              <w:rPr>
                <w:rFonts w:ascii="Arial" w:hAnsi="Arial" w:cs="Arial"/>
                <w:sz w:val="24"/>
                <w:szCs w:val="24"/>
                <w:shd w:val="clear" w:color="auto" w:fill="FFFFFF"/>
              </w:rPr>
              <w:t xml:space="preserve">, J. M., </w:t>
            </w:r>
            <w:proofErr w:type="spellStart"/>
            <w:r w:rsidRPr="00E93C51">
              <w:rPr>
                <w:rFonts w:ascii="Arial" w:hAnsi="Arial" w:cs="Arial"/>
                <w:sz w:val="24"/>
                <w:szCs w:val="24"/>
                <w:shd w:val="clear" w:color="auto" w:fill="FFFFFF"/>
              </w:rPr>
              <w:t>Rentería</w:t>
            </w:r>
            <w:proofErr w:type="spellEnd"/>
            <w:r w:rsidRPr="00E93C51">
              <w:rPr>
                <w:rFonts w:ascii="Arial" w:hAnsi="Arial" w:cs="Arial"/>
                <w:sz w:val="24"/>
                <w:szCs w:val="24"/>
                <w:shd w:val="clear" w:color="auto" w:fill="FFFFFF"/>
              </w:rPr>
              <w:t xml:space="preserve">, M. A., Avila, J. F., </w:t>
            </w:r>
            <w:proofErr w:type="spellStart"/>
            <w:r w:rsidRPr="00E93C51">
              <w:rPr>
                <w:rFonts w:ascii="Arial" w:hAnsi="Arial" w:cs="Arial"/>
                <w:sz w:val="24"/>
                <w:szCs w:val="24"/>
                <w:shd w:val="clear" w:color="auto" w:fill="FFFFFF"/>
              </w:rPr>
              <w:t>Schupf</w:t>
            </w:r>
            <w:proofErr w:type="spellEnd"/>
            <w:r w:rsidRPr="00E93C51">
              <w:rPr>
                <w:rFonts w:ascii="Arial" w:hAnsi="Arial" w:cs="Arial"/>
                <w:sz w:val="24"/>
                <w:szCs w:val="24"/>
                <w:shd w:val="clear" w:color="auto" w:fill="FFFFFF"/>
              </w:rPr>
              <w:t>, N., Noble, J. M., Mayeux, R., ... &amp; Manly, J. J. (2019). Secular trends in cognitive trajectories of diverse older adults. </w:t>
            </w:r>
            <w:r w:rsidRPr="00E93C51">
              <w:rPr>
                <w:rFonts w:ascii="Arial" w:hAnsi="Arial" w:cs="Arial"/>
                <w:i/>
                <w:iCs/>
                <w:sz w:val="24"/>
                <w:szCs w:val="24"/>
                <w:shd w:val="clear" w:color="auto" w:fill="FFFFFF"/>
              </w:rPr>
              <w:t>Alzheimer's &amp; Dementia</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15</w:t>
            </w:r>
            <w:r w:rsidRPr="00E93C51">
              <w:rPr>
                <w:rFonts w:ascii="Arial" w:hAnsi="Arial" w:cs="Arial"/>
                <w:sz w:val="24"/>
                <w:szCs w:val="24"/>
                <w:shd w:val="clear" w:color="auto" w:fill="FFFFFF"/>
              </w:rPr>
              <w:t>(12), 1576-1587.</w:t>
            </w:r>
            <w:r w:rsidRPr="00E93C51">
              <w:rPr>
                <w:rFonts w:ascii="Arial" w:hAnsi="Arial" w:cs="Arial"/>
                <w:sz w:val="24"/>
                <w:szCs w:val="24"/>
              </w:rPr>
              <w:t xml:space="preserve"> </w:t>
            </w:r>
            <w:hyperlink r:id="rId49" w:history="1">
              <w:r w:rsidRPr="00E93C51">
                <w:rPr>
                  <w:rStyle w:val="Hyperlink"/>
                  <w:rFonts w:ascii="Arial" w:hAnsi="Arial" w:cs="Arial"/>
                  <w:sz w:val="24"/>
                  <w:szCs w:val="24"/>
                </w:rPr>
                <w:t>https://doi.org/10.1016/j.jalz.2019.06.4944</w:t>
              </w:r>
            </w:hyperlink>
            <w:r>
              <w:rPr>
                <w:rFonts w:ascii="Arial" w:hAnsi="Arial" w:cs="Arial"/>
                <w:sz w:val="24"/>
                <w:szCs w:val="24"/>
              </w:rPr>
              <w:t xml:space="preserve"> </w:t>
            </w:r>
          </w:p>
          <w:p w14:paraId="68AE4800" w14:textId="77777777" w:rsidR="00182B6C" w:rsidRPr="009B3B9F" w:rsidRDefault="00182B6C" w:rsidP="00182B6C">
            <w:pPr>
              <w:tabs>
                <w:tab w:val="left" w:pos="1425"/>
              </w:tabs>
              <w:spacing w:after="0" w:line="240" w:lineRule="auto"/>
              <w:rPr>
                <w:rFonts w:ascii="Arial" w:hAnsi="Arial" w:cs="Arial"/>
                <w:iCs/>
                <w:sz w:val="24"/>
                <w:szCs w:val="24"/>
              </w:rPr>
            </w:pPr>
          </w:p>
        </w:tc>
      </w:tr>
      <w:tr w:rsidR="00182B6C" w:rsidRPr="008207A5" w14:paraId="70261FE1" w14:textId="77777777" w:rsidTr="00993A8A">
        <w:trPr>
          <w:cantSplit/>
        </w:trPr>
        <w:tc>
          <w:tcPr>
            <w:tcW w:w="918" w:type="dxa"/>
          </w:tcPr>
          <w:p w14:paraId="034114E1" w14:textId="102707AA"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4</w:t>
            </w:r>
          </w:p>
        </w:tc>
        <w:tc>
          <w:tcPr>
            <w:tcW w:w="8658" w:type="dxa"/>
          </w:tcPr>
          <w:p w14:paraId="72CA9B94" w14:textId="46ED1479"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r>
              <w:rPr>
                <w:rFonts w:ascii="Arial" w:hAnsi="Arial" w:cs="Arial"/>
                <w:b/>
                <w:iCs/>
                <w:sz w:val="24"/>
                <w:szCs w:val="24"/>
                <w:u w:val="single"/>
              </w:rPr>
              <w:t xml:space="preserve"> I</w:t>
            </w:r>
          </w:p>
          <w:p w14:paraId="61BF8489" w14:textId="77777777" w:rsidR="00182B6C" w:rsidRPr="001A0083" w:rsidRDefault="00182B6C" w:rsidP="00182B6C">
            <w:pPr>
              <w:spacing w:after="0" w:line="240" w:lineRule="auto"/>
              <w:rPr>
                <w:rFonts w:ascii="Arial" w:hAnsi="Arial" w:cs="Arial"/>
                <w:iCs/>
                <w:sz w:val="24"/>
                <w:szCs w:val="24"/>
              </w:rPr>
            </w:pPr>
          </w:p>
          <w:p w14:paraId="4675C03E" w14:textId="1E2D937A" w:rsidR="00182B6C" w:rsidRPr="00E93C51" w:rsidRDefault="00182B6C" w:rsidP="00182B6C">
            <w:pPr>
              <w:spacing w:after="0" w:line="240" w:lineRule="auto"/>
              <w:rPr>
                <w:rFonts w:ascii="Arial" w:hAnsi="Arial" w:cs="Arial"/>
                <w:iCs/>
                <w:sz w:val="24"/>
                <w:szCs w:val="24"/>
                <w:shd w:val="clear" w:color="auto" w:fill="FFFFFF"/>
              </w:rPr>
            </w:pPr>
            <w:r w:rsidRPr="00E93C51">
              <w:rPr>
                <w:rFonts w:ascii="Arial" w:hAnsi="Arial" w:cs="Arial"/>
                <w:sz w:val="24"/>
                <w:szCs w:val="24"/>
                <w:shd w:val="clear" w:color="auto" w:fill="FFFFFF"/>
              </w:rPr>
              <w:t>Lu, H., &amp; Liu, P. (2017). MRI measures of aging: Methodological issues.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9–34). Oxford University Press.</w:t>
            </w:r>
          </w:p>
          <w:p w14:paraId="3EAB7EB2" w14:textId="54284FA6" w:rsidR="00182B6C" w:rsidRPr="00E93C51" w:rsidRDefault="00182B6C" w:rsidP="00182B6C">
            <w:pPr>
              <w:spacing w:after="0" w:line="240" w:lineRule="auto"/>
              <w:rPr>
                <w:rFonts w:ascii="Arial" w:hAnsi="Arial" w:cs="Arial"/>
                <w:iCs/>
                <w:sz w:val="24"/>
                <w:szCs w:val="24"/>
                <w:shd w:val="clear" w:color="auto" w:fill="FFFFFF"/>
              </w:rPr>
            </w:pPr>
          </w:p>
          <w:p w14:paraId="654BF8FC" w14:textId="4DDACBF9" w:rsidR="00182B6C" w:rsidRPr="00E93C51" w:rsidRDefault="00182B6C" w:rsidP="00182B6C">
            <w:pPr>
              <w:spacing w:after="0" w:line="240" w:lineRule="auto"/>
              <w:rPr>
                <w:rFonts w:ascii="Arial" w:hAnsi="Arial" w:cs="Arial"/>
                <w:iCs/>
                <w:sz w:val="24"/>
                <w:szCs w:val="24"/>
                <w:shd w:val="clear" w:color="auto" w:fill="FFFFFF"/>
              </w:rPr>
            </w:pPr>
            <w:r w:rsidRPr="00E93C51">
              <w:rPr>
                <w:rFonts w:ascii="Arial" w:hAnsi="Arial" w:cs="Arial"/>
                <w:sz w:val="24"/>
                <w:szCs w:val="24"/>
                <w:shd w:val="clear" w:color="auto" w:fill="FFFFFF"/>
              </w:rPr>
              <w:t>Madden, D. J., &amp; Parks, E. L. (2017). Age differences in structural connectivity: Diffusion tensor imaging and white matter hyperintensities.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71-103). Oxford University Press.</w:t>
            </w:r>
          </w:p>
          <w:p w14:paraId="68E99D7F" w14:textId="2E9BD24F" w:rsidR="00182B6C" w:rsidRPr="00E93C51" w:rsidRDefault="00182B6C" w:rsidP="00182B6C">
            <w:pPr>
              <w:spacing w:after="0" w:line="240" w:lineRule="auto"/>
              <w:rPr>
                <w:rFonts w:ascii="Arial" w:hAnsi="Arial" w:cs="Arial"/>
                <w:sz w:val="24"/>
                <w:szCs w:val="24"/>
                <w:shd w:val="clear" w:color="auto" w:fill="FFFFFF"/>
              </w:rPr>
            </w:pPr>
          </w:p>
          <w:p w14:paraId="221E0985" w14:textId="13DA74EF"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Grady, C. L. (2016). Age differences in functional connectivity at rest and during cognitive tasks.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105-130). Oxford University Press.</w:t>
            </w:r>
          </w:p>
          <w:p w14:paraId="32730A05" w14:textId="77777777" w:rsidR="00182B6C" w:rsidRPr="00130467" w:rsidRDefault="00182B6C" w:rsidP="00182B6C">
            <w:pPr>
              <w:spacing w:after="0" w:line="240" w:lineRule="auto"/>
              <w:rPr>
                <w:rFonts w:ascii="Arial" w:hAnsi="Arial" w:cs="Arial"/>
                <w:iCs/>
                <w:sz w:val="24"/>
                <w:szCs w:val="24"/>
              </w:rPr>
            </w:pPr>
          </w:p>
          <w:p w14:paraId="02541E96" w14:textId="4E86FCA9" w:rsidR="00182B6C" w:rsidRPr="001A0083" w:rsidRDefault="00182B6C" w:rsidP="00182B6C">
            <w:pPr>
              <w:spacing w:after="0" w:line="240" w:lineRule="auto"/>
              <w:rPr>
                <w:rFonts w:ascii="Arial" w:hAnsi="Arial" w:cs="Arial"/>
                <w:iCs/>
                <w:sz w:val="24"/>
                <w:szCs w:val="24"/>
              </w:rPr>
            </w:pPr>
          </w:p>
        </w:tc>
      </w:tr>
      <w:tr w:rsidR="00182B6C" w:rsidRPr="008207A5" w14:paraId="2D5C49CF" w14:textId="77777777" w:rsidTr="004D30E8">
        <w:trPr>
          <w:cantSplit/>
        </w:trPr>
        <w:tc>
          <w:tcPr>
            <w:tcW w:w="918" w:type="dxa"/>
          </w:tcPr>
          <w:p w14:paraId="219C3586" w14:textId="5CB64D58"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5</w:t>
            </w:r>
          </w:p>
        </w:tc>
        <w:tc>
          <w:tcPr>
            <w:tcW w:w="8658" w:type="dxa"/>
          </w:tcPr>
          <w:p w14:paraId="00BE245C" w14:textId="58D0F3D6"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r>
              <w:rPr>
                <w:rFonts w:ascii="Arial" w:hAnsi="Arial" w:cs="Arial"/>
                <w:b/>
                <w:iCs/>
                <w:sz w:val="24"/>
                <w:szCs w:val="24"/>
                <w:u w:val="single"/>
              </w:rPr>
              <w:t xml:space="preserve"> II</w:t>
            </w:r>
          </w:p>
          <w:p w14:paraId="19858643" w14:textId="77777777" w:rsidR="00182B6C" w:rsidRPr="001A0083" w:rsidRDefault="00182B6C" w:rsidP="00182B6C">
            <w:pPr>
              <w:spacing w:after="0" w:line="240" w:lineRule="auto"/>
              <w:rPr>
                <w:rFonts w:ascii="Arial" w:hAnsi="Arial" w:cs="Arial"/>
                <w:iCs/>
                <w:sz w:val="24"/>
                <w:szCs w:val="24"/>
              </w:rPr>
            </w:pPr>
          </w:p>
          <w:p w14:paraId="571B2DB4" w14:textId="2F8D6E43" w:rsidR="00182B6C" w:rsidRPr="009B3B9F" w:rsidRDefault="00182B6C" w:rsidP="00182B6C">
            <w:pPr>
              <w:spacing w:after="0" w:line="240" w:lineRule="auto"/>
              <w:rPr>
                <w:rFonts w:ascii="Arial" w:hAnsi="Arial" w:cs="Arial"/>
                <w:iCs/>
                <w:sz w:val="24"/>
                <w:szCs w:val="24"/>
                <w:shd w:val="clear" w:color="auto" w:fill="FFFFFF"/>
              </w:rPr>
            </w:pPr>
            <w:proofErr w:type="spellStart"/>
            <w:r>
              <w:rPr>
                <w:rFonts w:ascii="Arial" w:hAnsi="Arial" w:cs="Arial"/>
                <w:sz w:val="24"/>
                <w:szCs w:val="24"/>
                <w:shd w:val="clear" w:color="auto" w:fill="FFFFFF"/>
              </w:rPr>
              <w:t>Fjell</w:t>
            </w:r>
            <w:proofErr w:type="spellEnd"/>
            <w:r>
              <w:rPr>
                <w:rFonts w:ascii="Arial" w:hAnsi="Arial" w:cs="Arial"/>
                <w:sz w:val="24"/>
                <w:szCs w:val="24"/>
                <w:shd w:val="clear" w:color="auto" w:fill="FFFFFF"/>
              </w:rPr>
              <w:t xml:space="preserve">, A. M. &amp; </w:t>
            </w:r>
            <w:proofErr w:type="spellStart"/>
            <w:r>
              <w:rPr>
                <w:rFonts w:ascii="Arial" w:hAnsi="Arial" w:cs="Arial"/>
                <w:sz w:val="24"/>
                <w:szCs w:val="24"/>
                <w:shd w:val="clear" w:color="auto" w:fill="FFFFFF"/>
              </w:rPr>
              <w:t>Walhovd</w:t>
            </w:r>
            <w:proofErr w:type="spellEnd"/>
            <w:r>
              <w:rPr>
                <w:rFonts w:ascii="Arial" w:hAnsi="Arial" w:cs="Arial"/>
                <w:sz w:val="24"/>
                <w:szCs w:val="24"/>
                <w:shd w:val="clear" w:color="auto" w:fill="FFFFFF"/>
              </w:rPr>
              <w:t xml:space="preserve">, K. B. (2017). Multimodal imaging of the aging brain. </w:t>
            </w:r>
            <w:r w:rsidRPr="009B3B9F">
              <w:rPr>
                <w:rFonts w:ascii="Arial" w:hAnsi="Arial" w:cs="Arial"/>
                <w:sz w:val="24"/>
                <w:szCs w:val="24"/>
                <w:shd w:val="clear" w:color="auto" w:fill="FFFFFF"/>
              </w:rPr>
              <w:t>In R. Cabeza, L. Nyberg, &amp; D. C. Park (Eds.), </w:t>
            </w:r>
            <w:r w:rsidRPr="009B3B9F">
              <w:rPr>
                <w:rFonts w:ascii="Arial" w:hAnsi="Arial" w:cs="Arial"/>
                <w:i/>
                <w:iCs/>
                <w:sz w:val="24"/>
                <w:szCs w:val="24"/>
                <w:shd w:val="clear" w:color="auto" w:fill="FFFFFF"/>
              </w:rPr>
              <w:t>Cognitive neuroscience of aging: Linking cognitive and cerebral aging</w:t>
            </w:r>
            <w:r w:rsidRPr="009B3B9F">
              <w:rPr>
                <w:rFonts w:ascii="Arial" w:hAnsi="Arial" w:cs="Arial"/>
                <w:sz w:val="24"/>
                <w:szCs w:val="24"/>
                <w:shd w:val="clear" w:color="auto" w:fill="FFFFFF"/>
              </w:rPr>
              <w:t> (2</w:t>
            </w:r>
            <w:r w:rsidRPr="009B3B9F">
              <w:rPr>
                <w:rFonts w:ascii="Arial" w:hAnsi="Arial" w:cs="Arial"/>
                <w:sz w:val="24"/>
                <w:szCs w:val="24"/>
                <w:shd w:val="clear" w:color="auto" w:fill="FFFFFF"/>
                <w:vertAlign w:val="superscript"/>
              </w:rPr>
              <w:t>nd</w:t>
            </w:r>
            <w:r w:rsidRPr="009B3B9F">
              <w:rPr>
                <w:rFonts w:ascii="Arial" w:hAnsi="Arial" w:cs="Arial"/>
                <w:sz w:val="24"/>
                <w:szCs w:val="24"/>
                <w:shd w:val="clear" w:color="auto" w:fill="FFFFFF"/>
              </w:rPr>
              <w:t xml:space="preserve"> edition, pp. </w:t>
            </w:r>
            <w:r>
              <w:rPr>
                <w:rFonts w:ascii="Arial" w:hAnsi="Arial" w:cs="Arial"/>
                <w:sz w:val="24"/>
                <w:szCs w:val="24"/>
                <w:shd w:val="clear" w:color="auto" w:fill="FFFFFF"/>
              </w:rPr>
              <w:t>131-154</w:t>
            </w:r>
            <w:r w:rsidRPr="009B3B9F">
              <w:rPr>
                <w:rFonts w:ascii="Arial" w:hAnsi="Arial" w:cs="Arial"/>
                <w:sz w:val="24"/>
                <w:szCs w:val="24"/>
                <w:shd w:val="clear" w:color="auto" w:fill="FFFFFF"/>
              </w:rPr>
              <w:t>). Oxford University Press.</w:t>
            </w:r>
          </w:p>
          <w:p w14:paraId="08478C6A" w14:textId="48B52FE7" w:rsidR="00182B6C" w:rsidRDefault="00182B6C" w:rsidP="00182B6C">
            <w:pPr>
              <w:spacing w:after="0" w:line="240" w:lineRule="auto"/>
              <w:rPr>
                <w:rFonts w:ascii="Arial" w:hAnsi="Arial" w:cs="Arial"/>
                <w:iCs/>
                <w:sz w:val="24"/>
                <w:szCs w:val="24"/>
              </w:rPr>
            </w:pPr>
          </w:p>
          <w:p w14:paraId="703B1AD7" w14:textId="39646403" w:rsidR="00182B6C" w:rsidRPr="009B3B9F" w:rsidRDefault="00182B6C" w:rsidP="00182B6C">
            <w:pPr>
              <w:spacing w:after="0" w:line="240" w:lineRule="auto"/>
              <w:rPr>
                <w:rFonts w:ascii="Arial" w:hAnsi="Arial" w:cs="Arial"/>
                <w:iCs/>
                <w:sz w:val="24"/>
                <w:szCs w:val="24"/>
                <w:shd w:val="clear" w:color="auto" w:fill="FFFFFF"/>
              </w:rPr>
            </w:pPr>
            <w:r>
              <w:rPr>
                <w:rFonts w:ascii="Arial" w:hAnsi="Arial" w:cs="Arial"/>
                <w:sz w:val="24"/>
                <w:szCs w:val="24"/>
                <w:shd w:val="clear" w:color="auto" w:fill="FFFFFF"/>
              </w:rPr>
              <w:t xml:space="preserve">Nyberg, L., </w:t>
            </w:r>
            <w:proofErr w:type="spellStart"/>
            <w:r>
              <w:rPr>
                <w:rFonts w:ascii="Arial" w:hAnsi="Arial" w:cs="Arial"/>
                <w:sz w:val="24"/>
                <w:szCs w:val="24"/>
                <w:shd w:val="clear" w:color="auto" w:fill="FFFFFF"/>
              </w:rPr>
              <w:t>Pudas</w:t>
            </w:r>
            <w:proofErr w:type="spellEnd"/>
            <w:r>
              <w:rPr>
                <w:rFonts w:ascii="Arial" w:hAnsi="Arial" w:cs="Arial"/>
                <w:sz w:val="24"/>
                <w:szCs w:val="24"/>
                <w:shd w:val="clear" w:color="auto" w:fill="FFFFFF"/>
              </w:rPr>
              <w:t xml:space="preserve">, S., &amp; Lundquist, A. (2017). Structural and functional imaging of aging: Longitudinal studies. </w:t>
            </w:r>
            <w:r w:rsidRPr="009B3B9F">
              <w:rPr>
                <w:rFonts w:ascii="Arial" w:hAnsi="Arial" w:cs="Arial"/>
                <w:sz w:val="24"/>
                <w:szCs w:val="24"/>
                <w:shd w:val="clear" w:color="auto" w:fill="FFFFFF"/>
              </w:rPr>
              <w:t>In R. Cabeza, L. Nyberg, &amp; D. C. Park (Eds.), </w:t>
            </w:r>
            <w:r w:rsidRPr="009B3B9F">
              <w:rPr>
                <w:rFonts w:ascii="Arial" w:hAnsi="Arial" w:cs="Arial"/>
                <w:i/>
                <w:iCs/>
                <w:sz w:val="24"/>
                <w:szCs w:val="24"/>
                <w:shd w:val="clear" w:color="auto" w:fill="FFFFFF"/>
              </w:rPr>
              <w:t>Cognitive neuroscience of aging: Linking cognitive and cerebral aging</w:t>
            </w:r>
            <w:r w:rsidRPr="009B3B9F">
              <w:rPr>
                <w:rFonts w:ascii="Arial" w:hAnsi="Arial" w:cs="Arial"/>
                <w:sz w:val="24"/>
                <w:szCs w:val="24"/>
                <w:shd w:val="clear" w:color="auto" w:fill="FFFFFF"/>
              </w:rPr>
              <w:t> (2</w:t>
            </w:r>
            <w:r w:rsidRPr="009B3B9F">
              <w:rPr>
                <w:rFonts w:ascii="Arial" w:hAnsi="Arial" w:cs="Arial"/>
                <w:sz w:val="24"/>
                <w:szCs w:val="24"/>
                <w:shd w:val="clear" w:color="auto" w:fill="FFFFFF"/>
                <w:vertAlign w:val="superscript"/>
              </w:rPr>
              <w:t>nd</w:t>
            </w:r>
            <w:r w:rsidRPr="009B3B9F">
              <w:rPr>
                <w:rFonts w:ascii="Arial" w:hAnsi="Arial" w:cs="Arial"/>
                <w:sz w:val="24"/>
                <w:szCs w:val="24"/>
                <w:shd w:val="clear" w:color="auto" w:fill="FFFFFF"/>
              </w:rPr>
              <w:t xml:space="preserve"> edition, pp. </w:t>
            </w:r>
            <w:r>
              <w:rPr>
                <w:rFonts w:ascii="Arial" w:hAnsi="Arial" w:cs="Arial"/>
                <w:sz w:val="24"/>
                <w:szCs w:val="24"/>
                <w:shd w:val="clear" w:color="auto" w:fill="FFFFFF"/>
              </w:rPr>
              <w:t>155-182</w:t>
            </w:r>
            <w:r w:rsidRPr="009B3B9F">
              <w:rPr>
                <w:rFonts w:ascii="Arial" w:hAnsi="Arial" w:cs="Arial"/>
                <w:sz w:val="24"/>
                <w:szCs w:val="24"/>
                <w:shd w:val="clear" w:color="auto" w:fill="FFFFFF"/>
              </w:rPr>
              <w:t>). Oxford University Press.</w:t>
            </w:r>
          </w:p>
          <w:p w14:paraId="69FB7EC4" w14:textId="77777777" w:rsidR="00182B6C" w:rsidRPr="009B3B9F" w:rsidRDefault="00182B6C" w:rsidP="00182B6C">
            <w:pPr>
              <w:spacing w:after="0" w:line="240" w:lineRule="auto"/>
              <w:rPr>
                <w:rFonts w:ascii="Arial" w:hAnsi="Arial" w:cs="Arial"/>
                <w:iCs/>
                <w:sz w:val="24"/>
                <w:szCs w:val="24"/>
              </w:rPr>
            </w:pPr>
          </w:p>
          <w:p w14:paraId="1671BDE3" w14:textId="435D7D54" w:rsidR="00182B6C" w:rsidRPr="00E93C51" w:rsidRDefault="00182B6C" w:rsidP="00182B6C">
            <w:pPr>
              <w:rPr>
                <w:rFonts w:ascii="Arial" w:hAnsi="Arial" w:cs="Arial"/>
                <w:color w:val="333333"/>
                <w:sz w:val="24"/>
                <w:szCs w:val="24"/>
              </w:rPr>
            </w:pPr>
            <w:r w:rsidRPr="00E93C51">
              <w:rPr>
                <w:rFonts w:ascii="Arial" w:hAnsi="Arial" w:cs="Arial"/>
                <w:sz w:val="24"/>
                <w:szCs w:val="24"/>
              </w:rPr>
              <w:t>Johnson, S. C. (2018). Brain imaging in dementia and antecedent conditions. In G. E. Smith &amp; S. T. Farias (Eds.), </w:t>
            </w:r>
            <w:r w:rsidRPr="00E93C51">
              <w:rPr>
                <w:rStyle w:val="Emphasis"/>
                <w:rFonts w:ascii="Arial" w:hAnsi="Arial" w:cs="Arial"/>
                <w:b w:val="0"/>
                <w:bCs w:val="0"/>
                <w:sz w:val="24"/>
                <w:szCs w:val="24"/>
              </w:rPr>
              <w:t>APA handbooks in psychology®. APA handbook of dementia</w:t>
            </w:r>
            <w:r w:rsidRPr="00E93C51">
              <w:rPr>
                <w:rFonts w:ascii="Arial" w:hAnsi="Arial" w:cs="Arial"/>
                <w:sz w:val="24"/>
                <w:szCs w:val="24"/>
              </w:rPr>
              <w:t> (p. 85–103). American Psychological Association. </w:t>
            </w:r>
            <w:hyperlink r:id="rId50" w:history="1">
              <w:r w:rsidRPr="00E93C51">
                <w:rPr>
                  <w:rStyle w:val="Hyperlink"/>
                  <w:rFonts w:ascii="Arial" w:hAnsi="Arial" w:cs="Arial"/>
                  <w:sz w:val="24"/>
                  <w:szCs w:val="24"/>
                </w:rPr>
                <w:t>https://doi.org/10.1037/0000076-005</w:t>
              </w:r>
            </w:hyperlink>
            <w:r>
              <w:rPr>
                <w:rFonts w:ascii="Arial" w:hAnsi="Arial" w:cs="Arial"/>
                <w:color w:val="333333"/>
                <w:sz w:val="24"/>
                <w:szCs w:val="24"/>
              </w:rPr>
              <w:t xml:space="preserve"> </w:t>
            </w:r>
          </w:p>
          <w:p w14:paraId="3BE266F8" w14:textId="77777777" w:rsidR="00182B6C" w:rsidRPr="00130467" w:rsidRDefault="00182B6C" w:rsidP="00182B6C">
            <w:pPr>
              <w:spacing w:after="0" w:line="240" w:lineRule="auto"/>
              <w:rPr>
                <w:rFonts w:ascii="Arial" w:hAnsi="Arial" w:cs="Arial"/>
                <w:iCs/>
                <w:sz w:val="24"/>
                <w:szCs w:val="24"/>
              </w:rPr>
            </w:pPr>
          </w:p>
          <w:p w14:paraId="7795153A" w14:textId="77777777" w:rsidR="00182B6C" w:rsidRPr="001A0083" w:rsidRDefault="00182B6C" w:rsidP="00182B6C">
            <w:pPr>
              <w:spacing w:after="0" w:line="240" w:lineRule="auto"/>
              <w:rPr>
                <w:rFonts w:ascii="Arial" w:hAnsi="Arial" w:cs="Arial"/>
                <w:iCs/>
                <w:sz w:val="24"/>
                <w:szCs w:val="24"/>
              </w:rPr>
            </w:pPr>
          </w:p>
        </w:tc>
      </w:tr>
      <w:tr w:rsidR="00182B6C" w:rsidRPr="008207A5" w14:paraId="5A62EF22" w14:textId="77777777" w:rsidTr="00993A8A">
        <w:trPr>
          <w:cantSplit/>
        </w:trPr>
        <w:tc>
          <w:tcPr>
            <w:tcW w:w="918" w:type="dxa"/>
          </w:tcPr>
          <w:p w14:paraId="01A1EE36" w14:textId="279BFDBC"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6</w:t>
            </w:r>
          </w:p>
        </w:tc>
        <w:tc>
          <w:tcPr>
            <w:tcW w:w="8658" w:type="dxa"/>
          </w:tcPr>
          <w:p w14:paraId="3C3C2E36" w14:textId="77777777"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Memory aging</w:t>
            </w:r>
          </w:p>
          <w:p w14:paraId="77DA1B70" w14:textId="77777777" w:rsidR="00182B6C" w:rsidRPr="001A0083" w:rsidRDefault="00182B6C" w:rsidP="00182B6C">
            <w:pPr>
              <w:spacing w:after="0" w:line="240" w:lineRule="auto"/>
              <w:rPr>
                <w:rFonts w:ascii="Arial" w:hAnsi="Arial" w:cs="Arial"/>
                <w:iCs/>
                <w:sz w:val="24"/>
                <w:szCs w:val="24"/>
              </w:rPr>
            </w:pPr>
          </w:p>
          <w:p w14:paraId="571950D0" w14:textId="77777777" w:rsidR="00182B6C" w:rsidRPr="00E93C51" w:rsidRDefault="00182B6C" w:rsidP="00182B6C">
            <w:pPr>
              <w:spacing w:after="0" w:line="240" w:lineRule="auto"/>
              <w:rPr>
                <w:rFonts w:ascii="Arial" w:hAnsi="Arial" w:cs="Arial"/>
                <w:sz w:val="24"/>
                <w:szCs w:val="24"/>
                <w:shd w:val="clear" w:color="auto" w:fill="FFFFFF"/>
              </w:rPr>
            </w:pPr>
            <w:r w:rsidRPr="00E93C51">
              <w:rPr>
                <w:rFonts w:ascii="Arial" w:hAnsi="Arial" w:cs="Arial"/>
                <w:sz w:val="24"/>
                <w:szCs w:val="24"/>
                <w:shd w:val="clear" w:color="auto" w:fill="FFFFFF"/>
              </w:rPr>
              <w:t xml:space="preserve">Lustig, C., &amp; Lin, Z. (2016). Memory: Behavior and neural basis. In Warner, S. K., &amp; Willis, S. L. (Eds). </w:t>
            </w:r>
            <w:r w:rsidRPr="00E93C51">
              <w:rPr>
                <w:rFonts w:ascii="Arial" w:hAnsi="Arial" w:cs="Arial"/>
                <w:i/>
                <w:iCs/>
                <w:sz w:val="24"/>
                <w:szCs w:val="24"/>
                <w:shd w:val="clear" w:color="auto" w:fill="FFFFFF"/>
              </w:rPr>
              <w:t>Handbook of the psychology of aging</w:t>
            </w:r>
            <w:r w:rsidRPr="00E93C51">
              <w:rPr>
                <w:rFonts w:ascii="Arial" w:hAnsi="Arial" w:cs="Arial"/>
                <w:sz w:val="24"/>
                <w:szCs w:val="24"/>
                <w:shd w:val="clear" w:color="auto" w:fill="FFFFFF"/>
              </w:rPr>
              <w:t> (pp. 147-163). Academic Press.</w:t>
            </w:r>
          </w:p>
          <w:p w14:paraId="4942FA00" w14:textId="77777777" w:rsidR="00182B6C" w:rsidRDefault="00182B6C" w:rsidP="00182B6C">
            <w:pPr>
              <w:spacing w:after="0" w:line="240" w:lineRule="auto"/>
              <w:rPr>
                <w:rFonts w:ascii="Arial" w:hAnsi="Arial" w:cs="Arial"/>
                <w:iCs/>
                <w:color w:val="222222"/>
                <w:sz w:val="24"/>
                <w:szCs w:val="24"/>
              </w:rPr>
            </w:pPr>
          </w:p>
          <w:p w14:paraId="18CA2FBD" w14:textId="799842B6" w:rsidR="00182B6C" w:rsidRPr="00130467" w:rsidRDefault="00182B6C" w:rsidP="00182B6C">
            <w:pPr>
              <w:spacing w:after="0" w:line="240" w:lineRule="auto"/>
              <w:rPr>
                <w:rFonts w:ascii="Arial" w:hAnsi="Arial" w:cs="Arial"/>
                <w:iCs/>
                <w:sz w:val="24"/>
                <w:szCs w:val="24"/>
              </w:rPr>
            </w:pPr>
            <w:r w:rsidRPr="00130467">
              <w:rPr>
                <w:rFonts w:ascii="Arial" w:hAnsi="Arial" w:cs="Arial"/>
                <w:iCs/>
                <w:sz w:val="24"/>
                <w:szCs w:val="24"/>
              </w:rPr>
              <w:t xml:space="preserve">Tromp, D., Dufour, A., </w:t>
            </w:r>
            <w:proofErr w:type="spellStart"/>
            <w:r w:rsidRPr="00130467">
              <w:rPr>
                <w:rFonts w:ascii="Arial" w:hAnsi="Arial" w:cs="Arial"/>
                <w:iCs/>
                <w:sz w:val="24"/>
                <w:szCs w:val="24"/>
              </w:rPr>
              <w:t>Lithfous</w:t>
            </w:r>
            <w:proofErr w:type="spellEnd"/>
            <w:r w:rsidRPr="00130467">
              <w:rPr>
                <w:rFonts w:ascii="Arial" w:hAnsi="Arial" w:cs="Arial"/>
                <w:iCs/>
                <w:sz w:val="24"/>
                <w:szCs w:val="24"/>
              </w:rPr>
              <w:t xml:space="preserve">, S., </w:t>
            </w:r>
            <w:proofErr w:type="spellStart"/>
            <w:r w:rsidRPr="00130467">
              <w:rPr>
                <w:rFonts w:ascii="Arial" w:hAnsi="Arial" w:cs="Arial"/>
                <w:iCs/>
                <w:sz w:val="24"/>
                <w:szCs w:val="24"/>
              </w:rPr>
              <w:t>Pebayle</w:t>
            </w:r>
            <w:proofErr w:type="spellEnd"/>
            <w:r w:rsidRPr="00130467">
              <w:rPr>
                <w:rFonts w:ascii="Arial" w:hAnsi="Arial" w:cs="Arial"/>
                <w:iCs/>
                <w:sz w:val="24"/>
                <w:szCs w:val="24"/>
              </w:rPr>
              <w:t xml:space="preserve">, T., &amp; </w:t>
            </w:r>
            <w:proofErr w:type="spellStart"/>
            <w:r w:rsidRPr="00130467">
              <w:rPr>
                <w:rFonts w:ascii="Arial" w:hAnsi="Arial" w:cs="Arial"/>
                <w:iCs/>
                <w:sz w:val="24"/>
                <w:szCs w:val="24"/>
              </w:rPr>
              <w:t>Després</w:t>
            </w:r>
            <w:proofErr w:type="spellEnd"/>
            <w:r w:rsidRPr="00130467">
              <w:rPr>
                <w:rFonts w:ascii="Arial" w:hAnsi="Arial" w:cs="Arial"/>
                <w:iCs/>
                <w:sz w:val="24"/>
                <w:szCs w:val="24"/>
              </w:rPr>
              <w:t xml:space="preserve">, O. (2015). Episodic memory in normal aging and Alzheimer disease: Insights from imaging and behavioral studies. </w:t>
            </w:r>
            <w:r w:rsidRPr="00E93C51">
              <w:rPr>
                <w:rFonts w:ascii="Arial" w:hAnsi="Arial" w:cs="Arial"/>
                <w:i/>
                <w:sz w:val="24"/>
                <w:szCs w:val="24"/>
              </w:rPr>
              <w:t>Ageing research reviews, 24</w:t>
            </w:r>
            <w:r w:rsidRPr="00130467">
              <w:rPr>
                <w:rFonts w:ascii="Arial" w:hAnsi="Arial" w:cs="Arial"/>
                <w:iCs/>
                <w:sz w:val="24"/>
                <w:szCs w:val="24"/>
              </w:rPr>
              <w:t>, 232-262.</w:t>
            </w:r>
            <w:r>
              <w:t xml:space="preserve"> </w:t>
            </w:r>
            <w:hyperlink r:id="rId51" w:history="1">
              <w:r w:rsidRPr="00E93C51">
                <w:rPr>
                  <w:rStyle w:val="Hyperlink"/>
                  <w:rFonts w:ascii="Arial" w:hAnsi="Arial" w:cs="Arial"/>
                  <w:sz w:val="24"/>
                  <w:szCs w:val="24"/>
                </w:rPr>
                <w:t>https://doi.org/10.1016/j.arr.2015.08.006</w:t>
              </w:r>
            </w:hyperlink>
            <w:r>
              <w:rPr>
                <w:rFonts w:ascii="Arial" w:hAnsi="Arial" w:cs="Arial"/>
                <w:sz w:val="24"/>
                <w:szCs w:val="24"/>
              </w:rPr>
              <w:t xml:space="preserve">  </w:t>
            </w:r>
          </w:p>
          <w:p w14:paraId="1F961A56" w14:textId="77777777" w:rsidR="00182B6C" w:rsidRPr="00130467" w:rsidRDefault="00182B6C" w:rsidP="00182B6C">
            <w:pPr>
              <w:spacing w:after="0" w:line="240" w:lineRule="auto"/>
              <w:rPr>
                <w:rFonts w:ascii="Arial" w:hAnsi="Arial" w:cs="Arial"/>
                <w:iCs/>
                <w:sz w:val="24"/>
                <w:szCs w:val="24"/>
              </w:rPr>
            </w:pPr>
          </w:p>
          <w:p w14:paraId="5C7D2351" w14:textId="61443E72" w:rsidR="00182B6C" w:rsidRPr="00130467" w:rsidRDefault="00182B6C" w:rsidP="00182B6C">
            <w:pPr>
              <w:spacing w:after="0" w:line="240" w:lineRule="auto"/>
              <w:rPr>
                <w:rFonts w:ascii="Arial" w:hAnsi="Arial" w:cs="Arial"/>
                <w:iCs/>
                <w:sz w:val="24"/>
                <w:szCs w:val="24"/>
              </w:rPr>
            </w:pPr>
            <w:proofErr w:type="spellStart"/>
            <w:r w:rsidRPr="00130467">
              <w:rPr>
                <w:rFonts w:ascii="Arial" w:hAnsi="Arial" w:cs="Arial"/>
                <w:iCs/>
                <w:sz w:val="24"/>
                <w:szCs w:val="24"/>
              </w:rPr>
              <w:t>Danckert</w:t>
            </w:r>
            <w:proofErr w:type="spellEnd"/>
            <w:r w:rsidRPr="00130467">
              <w:rPr>
                <w:rFonts w:ascii="Arial" w:hAnsi="Arial" w:cs="Arial"/>
                <w:iCs/>
                <w:sz w:val="24"/>
                <w:szCs w:val="24"/>
              </w:rPr>
              <w:t xml:space="preserve">, S. L., &amp; Craik, F. I. (2013). Does aging affect recall more than recognition </w:t>
            </w:r>
            <w:proofErr w:type="gramStart"/>
            <w:r w:rsidRPr="00130467">
              <w:rPr>
                <w:rFonts w:ascii="Arial" w:hAnsi="Arial" w:cs="Arial"/>
                <w:iCs/>
                <w:sz w:val="24"/>
                <w:szCs w:val="24"/>
              </w:rPr>
              <w:t>memory?.</w:t>
            </w:r>
            <w:proofErr w:type="gramEnd"/>
            <w:r w:rsidRPr="00130467">
              <w:rPr>
                <w:rFonts w:ascii="Arial" w:hAnsi="Arial" w:cs="Arial"/>
                <w:iCs/>
                <w:sz w:val="24"/>
                <w:szCs w:val="24"/>
              </w:rPr>
              <w:t xml:space="preserve"> </w:t>
            </w:r>
            <w:r w:rsidRPr="00E93C51">
              <w:rPr>
                <w:rFonts w:ascii="Arial" w:hAnsi="Arial" w:cs="Arial"/>
                <w:i/>
                <w:sz w:val="24"/>
                <w:szCs w:val="24"/>
              </w:rPr>
              <w:t>Psychology and aging, 28</w:t>
            </w:r>
            <w:r w:rsidRPr="00130467">
              <w:rPr>
                <w:rFonts w:ascii="Arial" w:hAnsi="Arial" w:cs="Arial"/>
                <w:iCs/>
                <w:sz w:val="24"/>
                <w:szCs w:val="24"/>
              </w:rPr>
              <w:t>(4), 902.</w:t>
            </w:r>
            <w:r>
              <w:t xml:space="preserve"> </w:t>
            </w:r>
            <w:hyperlink r:id="rId52" w:history="1">
              <w:r w:rsidRPr="00E93C51">
                <w:rPr>
                  <w:rStyle w:val="Hyperlink"/>
                  <w:rFonts w:ascii="Arial" w:hAnsi="Arial" w:cs="Arial"/>
                  <w:sz w:val="24"/>
                  <w:szCs w:val="24"/>
                  <w:shd w:val="clear" w:color="auto" w:fill="FFFFFF"/>
                </w:rPr>
                <w:t>https://doi.org/10.1037/a0033263</w:t>
              </w:r>
            </w:hyperlink>
            <w:r>
              <w:rPr>
                <w:rFonts w:ascii="Arial" w:hAnsi="Arial" w:cs="Arial"/>
                <w:sz w:val="24"/>
                <w:szCs w:val="24"/>
                <w:shd w:val="clear" w:color="auto" w:fill="FFFFFF"/>
              </w:rPr>
              <w:t xml:space="preserve"> </w:t>
            </w:r>
          </w:p>
          <w:p w14:paraId="54F51CE9" w14:textId="25EE204C" w:rsidR="00182B6C" w:rsidRPr="001A0083" w:rsidRDefault="00182B6C" w:rsidP="00182B6C">
            <w:pPr>
              <w:spacing w:after="0" w:line="240" w:lineRule="auto"/>
              <w:rPr>
                <w:rFonts w:ascii="Arial" w:hAnsi="Arial" w:cs="Arial"/>
                <w:iCs/>
                <w:sz w:val="24"/>
                <w:szCs w:val="24"/>
              </w:rPr>
            </w:pPr>
          </w:p>
        </w:tc>
      </w:tr>
      <w:tr w:rsidR="00182B6C" w:rsidRPr="008207A5" w14:paraId="40CBF691" w14:textId="77777777" w:rsidTr="00993A8A">
        <w:trPr>
          <w:cantSplit/>
        </w:trPr>
        <w:tc>
          <w:tcPr>
            <w:tcW w:w="918" w:type="dxa"/>
          </w:tcPr>
          <w:p w14:paraId="258FC7C1" w14:textId="572C8BAE"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7</w:t>
            </w:r>
          </w:p>
        </w:tc>
        <w:tc>
          <w:tcPr>
            <w:tcW w:w="8658" w:type="dxa"/>
          </w:tcPr>
          <w:p w14:paraId="17EF0C9C" w14:textId="002CE67D" w:rsidR="00182B6C" w:rsidRPr="00E93C51" w:rsidRDefault="00182B6C" w:rsidP="00757457">
            <w:pPr>
              <w:spacing w:after="0" w:line="240" w:lineRule="auto"/>
              <w:rPr>
                <w:rFonts w:ascii="Arial" w:hAnsi="Arial" w:cs="Arial"/>
                <w:b/>
                <w:iCs/>
                <w:color w:val="FF0000"/>
                <w:sz w:val="24"/>
                <w:szCs w:val="24"/>
                <w:u w:val="single"/>
              </w:rPr>
            </w:pPr>
            <w:r>
              <w:rPr>
                <w:rFonts w:ascii="Arial" w:hAnsi="Arial" w:cs="Arial"/>
                <w:b/>
                <w:iCs/>
                <w:sz w:val="24"/>
                <w:szCs w:val="24"/>
                <w:u w:val="single"/>
              </w:rPr>
              <w:t>Epidemiology and neuropathology of dementia</w:t>
            </w:r>
          </w:p>
          <w:p w14:paraId="48C379D0" w14:textId="77777777" w:rsidR="00182B6C" w:rsidRPr="00E93C51" w:rsidRDefault="00182B6C" w:rsidP="00757457">
            <w:pPr>
              <w:spacing w:after="0" w:line="240" w:lineRule="auto"/>
              <w:rPr>
                <w:rFonts w:ascii="Arial" w:hAnsi="Arial" w:cs="Arial"/>
                <w:bCs/>
                <w:iCs/>
                <w:sz w:val="24"/>
                <w:szCs w:val="24"/>
              </w:rPr>
            </w:pPr>
          </w:p>
          <w:p w14:paraId="7E03ECC3" w14:textId="75F7EB3D" w:rsidR="00182B6C" w:rsidRPr="00E93C51" w:rsidRDefault="00182B6C" w:rsidP="00757457">
            <w:pPr>
              <w:spacing w:line="240" w:lineRule="auto"/>
              <w:rPr>
                <w:rFonts w:ascii="Arial" w:hAnsi="Arial" w:cs="Arial"/>
                <w:bCs/>
                <w:iCs/>
                <w:sz w:val="24"/>
                <w:szCs w:val="24"/>
              </w:rPr>
            </w:pPr>
            <w:r w:rsidRPr="00E93C51">
              <w:rPr>
                <w:rFonts w:ascii="Arial" w:hAnsi="Arial" w:cs="Arial"/>
                <w:bCs/>
                <w:sz w:val="24"/>
                <w:szCs w:val="24"/>
                <w:shd w:val="clear" w:color="auto" w:fill="FFFFFF"/>
              </w:rPr>
              <w:t>Albert, M. S. (2018). Contemporary research criteria for dementia. In G. E. Smith &amp; S. T. Farias (Eds.), </w:t>
            </w:r>
            <w:r w:rsidRPr="00E93C51">
              <w:rPr>
                <w:rStyle w:val="Emphasis"/>
                <w:rFonts w:ascii="Arial" w:hAnsi="Arial" w:cs="Arial"/>
                <w:b w:val="0"/>
                <w:sz w:val="24"/>
                <w:szCs w:val="24"/>
                <w:shd w:val="clear" w:color="auto" w:fill="FFFFFF"/>
              </w:rPr>
              <w:t>APA handbooks in psychology®. APA handbook of dementia</w:t>
            </w:r>
            <w:r w:rsidRPr="00E93C51">
              <w:rPr>
                <w:rFonts w:ascii="Arial" w:hAnsi="Arial" w:cs="Arial"/>
                <w:bCs/>
                <w:sz w:val="24"/>
                <w:szCs w:val="24"/>
                <w:shd w:val="clear" w:color="auto" w:fill="FFFFFF"/>
              </w:rPr>
              <w:t> (p. 3–14). American Psychological Association. </w:t>
            </w:r>
            <w:hyperlink r:id="rId53" w:history="1">
              <w:r w:rsidRPr="00E93C51">
                <w:rPr>
                  <w:rStyle w:val="Hyperlink"/>
                  <w:rFonts w:ascii="Arial" w:hAnsi="Arial" w:cs="Arial"/>
                  <w:bCs/>
                  <w:sz w:val="24"/>
                  <w:szCs w:val="24"/>
                  <w:shd w:val="clear" w:color="auto" w:fill="FFFFFF"/>
                </w:rPr>
                <w:t>https://doi.org/10.1037/0000076-001</w:t>
              </w:r>
            </w:hyperlink>
            <w:r>
              <w:rPr>
                <w:rFonts w:ascii="Arial" w:hAnsi="Arial" w:cs="Arial"/>
                <w:bCs/>
                <w:sz w:val="24"/>
                <w:szCs w:val="24"/>
                <w:shd w:val="clear" w:color="auto" w:fill="FFFFFF"/>
              </w:rPr>
              <w:t xml:space="preserve"> </w:t>
            </w:r>
          </w:p>
          <w:p w14:paraId="4736B7F9" w14:textId="291EA905" w:rsidR="00182B6C" w:rsidRPr="00E93C51" w:rsidRDefault="00182B6C" w:rsidP="00757457">
            <w:pPr>
              <w:spacing w:line="240" w:lineRule="auto"/>
              <w:rPr>
                <w:rFonts w:ascii="Arial" w:hAnsi="Arial" w:cs="Arial"/>
                <w:bCs/>
                <w:color w:val="333333"/>
                <w:sz w:val="24"/>
                <w:szCs w:val="24"/>
              </w:rPr>
            </w:pPr>
            <w:proofErr w:type="spellStart"/>
            <w:r w:rsidRPr="00E93C51">
              <w:rPr>
                <w:rFonts w:ascii="Arial" w:hAnsi="Arial" w:cs="Arial"/>
                <w:bCs/>
                <w:sz w:val="24"/>
                <w:szCs w:val="24"/>
              </w:rPr>
              <w:t>Plassman</w:t>
            </w:r>
            <w:proofErr w:type="spellEnd"/>
            <w:r w:rsidRPr="00E93C51">
              <w:rPr>
                <w:rFonts w:ascii="Arial" w:hAnsi="Arial" w:cs="Arial"/>
                <w:bCs/>
                <w:sz w:val="24"/>
                <w:szCs w:val="24"/>
              </w:rPr>
              <w:t>, B. L., &amp; Potter, G. G. (2018). Epidemiology of dementia and mild cognitive impairment. In G. E. Smith &amp; S. T. Farias (Eds.), </w:t>
            </w:r>
            <w:r w:rsidRPr="00E93C51">
              <w:rPr>
                <w:rStyle w:val="Emphasis"/>
                <w:rFonts w:ascii="Arial" w:hAnsi="Arial" w:cs="Arial"/>
                <w:b w:val="0"/>
                <w:sz w:val="24"/>
                <w:szCs w:val="24"/>
              </w:rPr>
              <w:t>APA handbooks in psychology®. APA handbook of dementia</w:t>
            </w:r>
            <w:r w:rsidRPr="00E93C51">
              <w:rPr>
                <w:rFonts w:ascii="Arial" w:hAnsi="Arial" w:cs="Arial"/>
                <w:bCs/>
                <w:sz w:val="24"/>
                <w:szCs w:val="24"/>
              </w:rPr>
              <w:t> (p. 15–39). American Psychological Association.</w:t>
            </w:r>
            <w:r w:rsidRPr="00E93C51">
              <w:rPr>
                <w:rFonts w:ascii="Arial" w:hAnsi="Arial" w:cs="Arial"/>
                <w:bCs/>
                <w:color w:val="333333"/>
                <w:sz w:val="24"/>
                <w:szCs w:val="24"/>
              </w:rPr>
              <w:t> </w:t>
            </w:r>
            <w:hyperlink r:id="rId54" w:history="1">
              <w:r w:rsidRPr="00E93C51">
                <w:rPr>
                  <w:rStyle w:val="Hyperlink"/>
                  <w:rFonts w:ascii="Arial" w:hAnsi="Arial" w:cs="Arial"/>
                  <w:bCs/>
                  <w:sz w:val="24"/>
                  <w:szCs w:val="24"/>
                </w:rPr>
                <w:t>https://doi.org/10.1037/0000076-002</w:t>
              </w:r>
            </w:hyperlink>
            <w:r>
              <w:rPr>
                <w:rFonts w:ascii="Arial" w:hAnsi="Arial" w:cs="Arial"/>
                <w:bCs/>
                <w:color w:val="333333"/>
                <w:sz w:val="24"/>
                <w:szCs w:val="24"/>
              </w:rPr>
              <w:t xml:space="preserve"> </w:t>
            </w:r>
          </w:p>
          <w:p w14:paraId="606C1F56" w14:textId="77777777" w:rsidR="00182B6C" w:rsidRDefault="00182B6C" w:rsidP="00757457">
            <w:pPr>
              <w:spacing w:line="240" w:lineRule="auto"/>
              <w:rPr>
                <w:rFonts w:ascii="Arial" w:hAnsi="Arial" w:cs="Arial"/>
                <w:bCs/>
                <w:sz w:val="24"/>
                <w:szCs w:val="24"/>
              </w:rPr>
            </w:pPr>
            <w:r w:rsidRPr="00E93C51">
              <w:rPr>
                <w:rFonts w:ascii="Arial" w:hAnsi="Arial" w:cs="Arial"/>
                <w:bCs/>
                <w:sz w:val="24"/>
                <w:szCs w:val="24"/>
                <w:shd w:val="clear" w:color="auto" w:fill="FFFFFF"/>
              </w:rPr>
              <w:t xml:space="preserve">Murray, M. E., &amp; </w:t>
            </w:r>
            <w:proofErr w:type="spellStart"/>
            <w:r w:rsidRPr="00E93C51">
              <w:rPr>
                <w:rFonts w:ascii="Arial" w:hAnsi="Arial" w:cs="Arial"/>
                <w:bCs/>
                <w:sz w:val="24"/>
                <w:szCs w:val="24"/>
                <w:shd w:val="clear" w:color="auto" w:fill="FFFFFF"/>
              </w:rPr>
              <w:t>DeTure</w:t>
            </w:r>
            <w:proofErr w:type="spellEnd"/>
            <w:r w:rsidRPr="00E93C51">
              <w:rPr>
                <w:rFonts w:ascii="Arial" w:hAnsi="Arial" w:cs="Arial"/>
                <w:bCs/>
                <w:sz w:val="24"/>
                <w:szCs w:val="24"/>
                <w:shd w:val="clear" w:color="auto" w:fill="FFFFFF"/>
              </w:rPr>
              <w:t>, M. (2018). The neuropathology of dementia. In G. E. Smith &amp; S. T. Farias (Eds.), </w:t>
            </w:r>
            <w:r w:rsidRPr="00E93C51">
              <w:rPr>
                <w:rStyle w:val="Emphasis"/>
                <w:rFonts w:ascii="Arial" w:hAnsi="Arial" w:cs="Arial"/>
                <w:b w:val="0"/>
                <w:sz w:val="24"/>
                <w:szCs w:val="24"/>
                <w:shd w:val="clear" w:color="auto" w:fill="FFFFFF"/>
              </w:rPr>
              <w:t>APA handbooks in psychology®. APA handbook of dementia</w:t>
            </w:r>
            <w:r w:rsidRPr="00E93C51">
              <w:rPr>
                <w:rFonts w:ascii="Arial" w:hAnsi="Arial" w:cs="Arial"/>
                <w:bCs/>
                <w:sz w:val="24"/>
                <w:szCs w:val="24"/>
                <w:shd w:val="clear" w:color="auto" w:fill="FFFFFF"/>
              </w:rPr>
              <w:t> (p. 41–66). American Psychological Association.</w:t>
            </w:r>
            <w:r w:rsidRPr="00E93C51">
              <w:rPr>
                <w:rFonts w:ascii="Arial" w:hAnsi="Arial" w:cs="Arial"/>
                <w:bCs/>
                <w:color w:val="333333"/>
                <w:sz w:val="24"/>
                <w:szCs w:val="24"/>
                <w:shd w:val="clear" w:color="auto" w:fill="FFFFFF"/>
              </w:rPr>
              <w:t> </w:t>
            </w:r>
            <w:hyperlink r:id="rId55" w:history="1">
              <w:r w:rsidRPr="00E93C51">
                <w:rPr>
                  <w:rStyle w:val="Hyperlink"/>
                  <w:rFonts w:ascii="Arial" w:hAnsi="Arial" w:cs="Arial"/>
                  <w:bCs/>
                  <w:sz w:val="24"/>
                  <w:szCs w:val="24"/>
                  <w:shd w:val="clear" w:color="auto" w:fill="FFFFFF"/>
                </w:rPr>
                <w:t>https://doi.org/10.1037/0000076-003</w:t>
              </w:r>
            </w:hyperlink>
            <w:r>
              <w:rPr>
                <w:rFonts w:ascii="Arial" w:hAnsi="Arial" w:cs="Arial"/>
                <w:bCs/>
                <w:sz w:val="24"/>
                <w:szCs w:val="24"/>
                <w:shd w:val="clear" w:color="auto" w:fill="FFFFFF"/>
              </w:rPr>
              <w:t xml:space="preserve"> </w:t>
            </w:r>
            <w:r w:rsidRPr="00E93C51">
              <w:rPr>
                <w:rFonts w:ascii="Arial" w:hAnsi="Arial" w:cs="Arial"/>
                <w:bCs/>
                <w:sz w:val="24"/>
                <w:szCs w:val="24"/>
              </w:rPr>
              <w:t xml:space="preserve"> </w:t>
            </w:r>
          </w:p>
          <w:p w14:paraId="644B88CC" w14:textId="63E21B60" w:rsidR="00155710" w:rsidRPr="00E93C51" w:rsidRDefault="00155710" w:rsidP="00757457">
            <w:pPr>
              <w:spacing w:line="240" w:lineRule="auto"/>
              <w:rPr>
                <w:rFonts w:ascii="Arial" w:hAnsi="Arial" w:cs="Arial"/>
                <w:bCs/>
                <w:iCs/>
                <w:sz w:val="24"/>
                <w:szCs w:val="24"/>
              </w:rPr>
            </w:pPr>
            <w:r w:rsidRPr="00155710">
              <w:rPr>
                <w:rFonts w:ascii="Arial" w:hAnsi="Arial" w:cs="Arial"/>
                <w:bCs/>
                <w:iCs/>
                <w:sz w:val="24"/>
                <w:szCs w:val="24"/>
              </w:rPr>
              <w:t xml:space="preserve">Yu, J. T., Xu, W., Tan, C. C., </w:t>
            </w:r>
            <w:proofErr w:type="spellStart"/>
            <w:r w:rsidRPr="00155710">
              <w:rPr>
                <w:rFonts w:ascii="Arial" w:hAnsi="Arial" w:cs="Arial"/>
                <w:bCs/>
                <w:iCs/>
                <w:sz w:val="24"/>
                <w:szCs w:val="24"/>
              </w:rPr>
              <w:t>Andrieu</w:t>
            </w:r>
            <w:proofErr w:type="spellEnd"/>
            <w:r w:rsidRPr="00155710">
              <w:rPr>
                <w:rFonts w:ascii="Arial" w:hAnsi="Arial" w:cs="Arial"/>
                <w:bCs/>
                <w:iCs/>
                <w:sz w:val="24"/>
                <w:szCs w:val="24"/>
              </w:rPr>
              <w:t xml:space="preserve">, S., Suckling, J., </w:t>
            </w:r>
            <w:proofErr w:type="spellStart"/>
            <w:r w:rsidRPr="00155710">
              <w:rPr>
                <w:rFonts w:ascii="Arial" w:hAnsi="Arial" w:cs="Arial"/>
                <w:bCs/>
                <w:iCs/>
                <w:sz w:val="24"/>
                <w:szCs w:val="24"/>
              </w:rPr>
              <w:t>Evangelou</w:t>
            </w:r>
            <w:proofErr w:type="spellEnd"/>
            <w:r w:rsidRPr="00155710">
              <w:rPr>
                <w:rFonts w:ascii="Arial" w:hAnsi="Arial" w:cs="Arial"/>
                <w:bCs/>
                <w:iCs/>
                <w:sz w:val="24"/>
                <w:szCs w:val="24"/>
              </w:rPr>
              <w:t xml:space="preserve">, E., ... &amp; </w:t>
            </w:r>
            <w:proofErr w:type="spellStart"/>
            <w:r w:rsidRPr="00155710">
              <w:rPr>
                <w:rFonts w:ascii="Arial" w:hAnsi="Arial" w:cs="Arial"/>
                <w:bCs/>
                <w:iCs/>
                <w:sz w:val="24"/>
                <w:szCs w:val="24"/>
              </w:rPr>
              <w:t>Kua</w:t>
            </w:r>
            <w:proofErr w:type="spellEnd"/>
            <w:r w:rsidRPr="00155710">
              <w:rPr>
                <w:rFonts w:ascii="Arial" w:hAnsi="Arial" w:cs="Arial"/>
                <w:bCs/>
                <w:iCs/>
                <w:sz w:val="24"/>
                <w:szCs w:val="24"/>
              </w:rPr>
              <w:t xml:space="preserve">, E. H. (2020). Evidence-based prevention of Alzheimer's disease: systematic review and meta-analysis of 243 observational prospective studies and 153 </w:t>
            </w:r>
            <w:proofErr w:type="spellStart"/>
            <w:r w:rsidRPr="00155710">
              <w:rPr>
                <w:rFonts w:ascii="Arial" w:hAnsi="Arial" w:cs="Arial"/>
                <w:bCs/>
                <w:iCs/>
                <w:sz w:val="24"/>
                <w:szCs w:val="24"/>
              </w:rPr>
              <w:t>randomised</w:t>
            </w:r>
            <w:proofErr w:type="spellEnd"/>
            <w:r w:rsidRPr="00155710">
              <w:rPr>
                <w:rFonts w:ascii="Arial" w:hAnsi="Arial" w:cs="Arial"/>
                <w:bCs/>
                <w:iCs/>
                <w:sz w:val="24"/>
                <w:szCs w:val="24"/>
              </w:rPr>
              <w:t xml:space="preserve"> controlled trials. Journal of Neurology, Neurosurgery &amp; Psychiatry.</w:t>
            </w:r>
            <w:r>
              <w:rPr>
                <w:rFonts w:ascii="Arial" w:hAnsi="Arial" w:cs="Arial"/>
                <w:bCs/>
                <w:iCs/>
                <w:sz w:val="24"/>
                <w:szCs w:val="24"/>
              </w:rPr>
              <w:t xml:space="preserve"> </w:t>
            </w:r>
            <w:hyperlink r:id="rId56" w:history="1">
              <w:r w:rsidRPr="00BB76DC">
                <w:rPr>
                  <w:rStyle w:val="Hyperlink"/>
                  <w:rFonts w:ascii="Arial" w:hAnsi="Arial" w:cs="Arial"/>
                  <w:bCs/>
                  <w:iCs/>
                  <w:sz w:val="24"/>
                  <w:szCs w:val="24"/>
                </w:rPr>
                <w:t>http://dx.doi.org/10.1136/jnnp-2019-321913</w:t>
              </w:r>
            </w:hyperlink>
            <w:r>
              <w:rPr>
                <w:rFonts w:ascii="Arial" w:hAnsi="Arial" w:cs="Arial"/>
                <w:bCs/>
                <w:iCs/>
                <w:sz w:val="24"/>
                <w:szCs w:val="24"/>
              </w:rPr>
              <w:t xml:space="preserve"> </w:t>
            </w:r>
          </w:p>
        </w:tc>
      </w:tr>
      <w:tr w:rsidR="00182B6C" w:rsidRPr="008207A5" w14:paraId="3340713C" w14:textId="77777777" w:rsidTr="004D30E8">
        <w:trPr>
          <w:cantSplit/>
        </w:trPr>
        <w:tc>
          <w:tcPr>
            <w:tcW w:w="918" w:type="dxa"/>
          </w:tcPr>
          <w:p w14:paraId="23B724F2" w14:textId="5F2F2AF6" w:rsidR="00182B6C" w:rsidRPr="009B3B9F"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8</w:t>
            </w:r>
          </w:p>
        </w:tc>
        <w:tc>
          <w:tcPr>
            <w:tcW w:w="8658" w:type="dxa"/>
          </w:tcPr>
          <w:p w14:paraId="44111009" w14:textId="77777777" w:rsidR="00182B6C" w:rsidRPr="009B3B9F" w:rsidRDefault="00182B6C" w:rsidP="00182B6C">
            <w:pPr>
              <w:spacing w:after="0" w:line="240" w:lineRule="auto"/>
              <w:rPr>
                <w:rFonts w:ascii="Arial" w:hAnsi="Arial" w:cs="Arial"/>
                <w:b/>
                <w:iCs/>
                <w:sz w:val="24"/>
                <w:szCs w:val="24"/>
                <w:u w:val="single"/>
              </w:rPr>
            </w:pPr>
            <w:r w:rsidRPr="009B3B9F">
              <w:rPr>
                <w:rFonts w:ascii="Arial" w:hAnsi="Arial" w:cs="Arial"/>
                <w:b/>
                <w:iCs/>
                <w:sz w:val="24"/>
                <w:szCs w:val="24"/>
                <w:u w:val="single"/>
              </w:rPr>
              <w:t>Clinical assessment of the dementias</w:t>
            </w:r>
          </w:p>
          <w:p w14:paraId="5DA104FB" w14:textId="77777777" w:rsidR="00182B6C" w:rsidRPr="009B3B9F" w:rsidRDefault="00182B6C" w:rsidP="00182B6C">
            <w:pPr>
              <w:spacing w:after="0" w:line="240" w:lineRule="auto"/>
              <w:rPr>
                <w:rFonts w:ascii="Arial" w:hAnsi="Arial" w:cs="Arial"/>
                <w:iCs/>
                <w:sz w:val="24"/>
                <w:szCs w:val="24"/>
              </w:rPr>
            </w:pPr>
          </w:p>
          <w:p w14:paraId="0548F79D" w14:textId="77777777" w:rsidR="00182B6C" w:rsidRPr="009B3B9F" w:rsidRDefault="00182B6C" w:rsidP="00182B6C">
            <w:pPr>
              <w:spacing w:after="0" w:line="240" w:lineRule="auto"/>
              <w:rPr>
                <w:rFonts w:ascii="Arial" w:hAnsi="Arial" w:cs="Arial"/>
                <w:iCs/>
                <w:sz w:val="24"/>
                <w:szCs w:val="24"/>
              </w:rPr>
            </w:pPr>
            <w:r w:rsidRPr="009B3B9F">
              <w:rPr>
                <w:rFonts w:ascii="Arial" w:hAnsi="Arial" w:cs="Arial"/>
                <w:sz w:val="24"/>
                <w:szCs w:val="24"/>
                <w:shd w:val="clear" w:color="auto" w:fill="FFFFFF"/>
              </w:rPr>
              <w:t>Edmonds, E. C., Salmon, D. P., &amp; Bondi, M. W. (2018). Clinical assessment of Alzheimer’s disease.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249–276). American Psychological Association. </w:t>
            </w:r>
            <w:hyperlink r:id="rId57" w:history="1">
              <w:r w:rsidRPr="009B3B9F">
                <w:rPr>
                  <w:rStyle w:val="Hyperlink"/>
                  <w:rFonts w:ascii="Arial" w:hAnsi="Arial" w:cs="Arial"/>
                  <w:sz w:val="24"/>
                  <w:szCs w:val="24"/>
                  <w:shd w:val="clear" w:color="auto" w:fill="FFFFFF"/>
                </w:rPr>
                <w:t>https://doi.org/10.1037/0000076-013</w:t>
              </w:r>
            </w:hyperlink>
            <w:r>
              <w:rPr>
                <w:rFonts w:ascii="Arial" w:hAnsi="Arial" w:cs="Arial"/>
                <w:sz w:val="24"/>
                <w:szCs w:val="24"/>
                <w:shd w:val="clear" w:color="auto" w:fill="FFFFFF"/>
              </w:rPr>
              <w:t xml:space="preserve"> </w:t>
            </w:r>
          </w:p>
          <w:p w14:paraId="5B500120" w14:textId="77777777" w:rsidR="00182B6C" w:rsidRPr="009B3B9F" w:rsidRDefault="00182B6C" w:rsidP="00182B6C">
            <w:pPr>
              <w:spacing w:after="0" w:line="240" w:lineRule="auto"/>
              <w:rPr>
                <w:rFonts w:ascii="Arial" w:hAnsi="Arial" w:cs="Arial"/>
                <w:iCs/>
                <w:sz w:val="24"/>
                <w:szCs w:val="24"/>
              </w:rPr>
            </w:pPr>
          </w:p>
          <w:p w14:paraId="27480038" w14:textId="77777777" w:rsidR="00182B6C" w:rsidRPr="009B3B9F" w:rsidRDefault="00182B6C" w:rsidP="00182B6C">
            <w:pPr>
              <w:spacing w:after="0" w:line="240" w:lineRule="auto"/>
              <w:rPr>
                <w:rFonts w:ascii="Arial" w:hAnsi="Arial" w:cs="Arial"/>
                <w:sz w:val="24"/>
                <w:szCs w:val="24"/>
              </w:rPr>
            </w:pPr>
            <w:r w:rsidRPr="009B3B9F">
              <w:rPr>
                <w:rFonts w:ascii="Arial" w:hAnsi="Arial" w:cs="Arial"/>
                <w:sz w:val="24"/>
                <w:szCs w:val="24"/>
                <w:shd w:val="clear" w:color="auto" w:fill="FFFFFF"/>
              </w:rPr>
              <w:t>Fields, J. A. (2018). Clinical neuropsychological assessment in older adults with Lewy body disease and Parkinson's disease.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277–299). American Psychological Association. </w:t>
            </w:r>
            <w:hyperlink r:id="rId58" w:history="1">
              <w:r w:rsidRPr="009B3B9F">
                <w:rPr>
                  <w:rStyle w:val="Hyperlink"/>
                  <w:rFonts w:ascii="Arial" w:hAnsi="Arial" w:cs="Arial"/>
                  <w:sz w:val="24"/>
                  <w:szCs w:val="24"/>
                  <w:shd w:val="clear" w:color="auto" w:fill="FFFFFF"/>
                </w:rPr>
                <w:t>https://doi.org/10.1037/0000076-014</w:t>
              </w:r>
            </w:hyperlink>
            <w:r>
              <w:rPr>
                <w:rFonts w:ascii="Arial" w:hAnsi="Arial" w:cs="Arial"/>
                <w:sz w:val="24"/>
                <w:szCs w:val="24"/>
                <w:shd w:val="clear" w:color="auto" w:fill="FFFFFF"/>
              </w:rPr>
              <w:t xml:space="preserve"> </w:t>
            </w:r>
          </w:p>
          <w:p w14:paraId="103D24C9" w14:textId="77777777" w:rsidR="00182B6C" w:rsidRPr="009B3B9F" w:rsidRDefault="00182B6C" w:rsidP="00182B6C">
            <w:pPr>
              <w:spacing w:after="0" w:line="240" w:lineRule="auto"/>
              <w:rPr>
                <w:rFonts w:ascii="Arial" w:hAnsi="Arial" w:cs="Arial"/>
                <w:sz w:val="24"/>
                <w:szCs w:val="24"/>
              </w:rPr>
            </w:pPr>
          </w:p>
          <w:p w14:paraId="14B8EE97" w14:textId="77777777" w:rsidR="00182B6C" w:rsidRPr="009B3B9F" w:rsidRDefault="00182B6C" w:rsidP="00182B6C">
            <w:pPr>
              <w:spacing w:after="0" w:line="240" w:lineRule="auto"/>
              <w:rPr>
                <w:rFonts w:ascii="Arial" w:hAnsi="Arial" w:cs="Arial"/>
                <w:sz w:val="24"/>
                <w:szCs w:val="24"/>
              </w:rPr>
            </w:pPr>
            <w:r w:rsidRPr="009B3B9F">
              <w:rPr>
                <w:rFonts w:ascii="Arial" w:hAnsi="Arial" w:cs="Arial"/>
                <w:sz w:val="24"/>
                <w:szCs w:val="24"/>
                <w:shd w:val="clear" w:color="auto" w:fill="FFFFFF"/>
              </w:rPr>
              <w:t>Watson, C. L., Foley, J. M., &amp; Kramer, J. H. (2018). Clinical neuropsychology of frontotemporal dementia.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301–324). American Psychological Association. </w:t>
            </w:r>
            <w:hyperlink r:id="rId59" w:history="1">
              <w:r w:rsidRPr="009B3B9F">
                <w:rPr>
                  <w:rStyle w:val="Hyperlink"/>
                  <w:rFonts w:ascii="Arial" w:hAnsi="Arial" w:cs="Arial"/>
                  <w:sz w:val="24"/>
                  <w:szCs w:val="24"/>
                  <w:shd w:val="clear" w:color="auto" w:fill="FFFFFF"/>
                </w:rPr>
                <w:t>https://doi.org/10.1037/0000076-015</w:t>
              </w:r>
            </w:hyperlink>
            <w:r>
              <w:rPr>
                <w:rFonts w:ascii="Arial" w:hAnsi="Arial" w:cs="Arial"/>
                <w:sz w:val="24"/>
                <w:szCs w:val="24"/>
                <w:shd w:val="clear" w:color="auto" w:fill="FFFFFF"/>
              </w:rPr>
              <w:t xml:space="preserve"> </w:t>
            </w:r>
          </w:p>
          <w:p w14:paraId="15A5D9D8" w14:textId="77777777" w:rsidR="00182B6C" w:rsidRPr="009B3B9F" w:rsidRDefault="00182B6C" w:rsidP="00182B6C">
            <w:pPr>
              <w:spacing w:after="0" w:line="240" w:lineRule="auto"/>
              <w:rPr>
                <w:rFonts w:ascii="Arial" w:hAnsi="Arial" w:cs="Arial"/>
                <w:sz w:val="24"/>
                <w:szCs w:val="24"/>
              </w:rPr>
            </w:pPr>
          </w:p>
          <w:p w14:paraId="16A2F5C8" w14:textId="77777777" w:rsidR="00182B6C" w:rsidRPr="009B3B9F" w:rsidRDefault="00182B6C" w:rsidP="00182B6C">
            <w:pPr>
              <w:spacing w:after="0" w:line="240" w:lineRule="auto"/>
              <w:rPr>
                <w:rFonts w:ascii="Arial" w:hAnsi="Arial" w:cs="Arial"/>
                <w:iCs/>
                <w:sz w:val="24"/>
                <w:szCs w:val="24"/>
              </w:rPr>
            </w:pPr>
            <w:proofErr w:type="spellStart"/>
            <w:r w:rsidRPr="009B3B9F">
              <w:rPr>
                <w:rFonts w:ascii="Arial" w:hAnsi="Arial" w:cs="Arial"/>
                <w:sz w:val="24"/>
                <w:szCs w:val="24"/>
                <w:shd w:val="clear" w:color="auto" w:fill="FFFFFF"/>
              </w:rPr>
              <w:t>Libon</w:t>
            </w:r>
            <w:proofErr w:type="spellEnd"/>
            <w:r w:rsidRPr="009B3B9F">
              <w:rPr>
                <w:rFonts w:ascii="Arial" w:hAnsi="Arial" w:cs="Arial"/>
                <w:sz w:val="24"/>
                <w:szCs w:val="24"/>
                <w:shd w:val="clear" w:color="auto" w:fill="FFFFFF"/>
              </w:rPr>
              <w:t>, D. J., Lamar, M., Price, C. C., Jefferson, A. L., Swenson, R., &amp; Au, R. (2018). Neuropsychological evaluation for vascular dementia.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325–341). American Psychological Association. </w:t>
            </w:r>
            <w:hyperlink r:id="rId60" w:history="1">
              <w:r w:rsidRPr="009B3B9F">
                <w:rPr>
                  <w:rStyle w:val="Hyperlink"/>
                  <w:rFonts w:ascii="Arial" w:hAnsi="Arial" w:cs="Arial"/>
                  <w:sz w:val="24"/>
                  <w:szCs w:val="24"/>
                  <w:shd w:val="clear" w:color="auto" w:fill="FFFFFF"/>
                </w:rPr>
                <w:t>https://doi.org/10.1037/0000076-016</w:t>
              </w:r>
            </w:hyperlink>
            <w:r>
              <w:rPr>
                <w:rFonts w:ascii="Arial" w:hAnsi="Arial" w:cs="Arial"/>
                <w:sz w:val="24"/>
                <w:szCs w:val="24"/>
                <w:shd w:val="clear" w:color="auto" w:fill="FFFFFF"/>
              </w:rPr>
              <w:t xml:space="preserve"> </w:t>
            </w:r>
          </w:p>
          <w:p w14:paraId="04BBC9FC" w14:textId="77777777" w:rsidR="00182B6C" w:rsidRPr="009B3B9F" w:rsidRDefault="00182B6C" w:rsidP="00182B6C">
            <w:pPr>
              <w:spacing w:after="0" w:line="240" w:lineRule="auto"/>
              <w:rPr>
                <w:rFonts w:ascii="Arial" w:hAnsi="Arial" w:cs="Arial"/>
                <w:iCs/>
                <w:sz w:val="24"/>
                <w:szCs w:val="24"/>
              </w:rPr>
            </w:pPr>
          </w:p>
        </w:tc>
      </w:tr>
      <w:tr w:rsidR="00182B6C" w:rsidRPr="008207A5" w14:paraId="0F22146B" w14:textId="77777777" w:rsidTr="00993A8A">
        <w:trPr>
          <w:cantSplit/>
        </w:trPr>
        <w:tc>
          <w:tcPr>
            <w:tcW w:w="918" w:type="dxa"/>
          </w:tcPr>
          <w:p w14:paraId="6BBEE733" w14:textId="14538AB0"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9</w:t>
            </w:r>
          </w:p>
        </w:tc>
        <w:tc>
          <w:tcPr>
            <w:tcW w:w="8658" w:type="dxa"/>
          </w:tcPr>
          <w:p w14:paraId="15B87728" w14:textId="509D7549" w:rsidR="00182B6C" w:rsidRPr="00E93C51"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White matter disconnection</w:t>
            </w:r>
          </w:p>
          <w:p w14:paraId="60BFF519" w14:textId="77777777" w:rsidR="00182B6C" w:rsidRPr="00E93C51" w:rsidRDefault="00182B6C" w:rsidP="00182B6C">
            <w:pPr>
              <w:spacing w:after="0" w:line="240" w:lineRule="auto"/>
              <w:rPr>
                <w:rFonts w:ascii="Arial" w:hAnsi="Arial" w:cs="Arial"/>
                <w:iCs/>
                <w:sz w:val="24"/>
                <w:szCs w:val="24"/>
              </w:rPr>
            </w:pPr>
          </w:p>
          <w:p w14:paraId="3F2AA96E" w14:textId="43A95C98" w:rsidR="00182B6C" w:rsidRPr="00E93C51" w:rsidRDefault="00182B6C" w:rsidP="00182B6C">
            <w:pPr>
              <w:spacing w:after="0" w:line="240" w:lineRule="auto"/>
              <w:rPr>
                <w:rFonts w:ascii="Arial" w:hAnsi="Arial" w:cs="Arial"/>
                <w:iCs/>
                <w:sz w:val="24"/>
                <w:szCs w:val="24"/>
              </w:rPr>
            </w:pPr>
            <w:r w:rsidRPr="00E93C51">
              <w:rPr>
                <w:rFonts w:ascii="Arial" w:hAnsi="Arial" w:cs="Arial"/>
                <w:iCs/>
                <w:sz w:val="24"/>
                <w:szCs w:val="24"/>
              </w:rPr>
              <w:t xml:space="preserve">Bennett, I. J., &amp; Madden, D. J. (2014). Disconnected aging: cerebral white matter integrity and age-related differences in cognition. Neuroscience, 276, 187-205. </w:t>
            </w:r>
            <w:hyperlink r:id="rId61" w:history="1">
              <w:r w:rsidRPr="00E93C51">
                <w:rPr>
                  <w:rStyle w:val="Hyperlink"/>
                  <w:rFonts w:ascii="Arial" w:hAnsi="Arial" w:cs="Arial"/>
                  <w:sz w:val="24"/>
                  <w:szCs w:val="24"/>
                </w:rPr>
                <w:t>https://doi.org/10.1016/j.neuroscience.2013.11.026</w:t>
              </w:r>
            </w:hyperlink>
            <w:r>
              <w:rPr>
                <w:rFonts w:ascii="Arial" w:hAnsi="Arial" w:cs="Arial"/>
                <w:sz w:val="24"/>
                <w:szCs w:val="24"/>
              </w:rPr>
              <w:t xml:space="preserve"> </w:t>
            </w:r>
          </w:p>
          <w:p w14:paraId="62B2C9A2" w14:textId="77777777" w:rsidR="00182B6C" w:rsidRPr="00E93C51" w:rsidRDefault="00182B6C" w:rsidP="00182B6C">
            <w:pPr>
              <w:spacing w:after="0" w:line="240" w:lineRule="auto"/>
              <w:rPr>
                <w:rFonts w:ascii="Arial" w:hAnsi="Arial" w:cs="Arial"/>
                <w:iCs/>
                <w:sz w:val="24"/>
                <w:szCs w:val="24"/>
              </w:rPr>
            </w:pPr>
          </w:p>
          <w:p w14:paraId="3FF440C6" w14:textId="6AB3EB7D" w:rsidR="00182B6C" w:rsidRPr="00E93C51" w:rsidRDefault="00182B6C" w:rsidP="00182B6C">
            <w:pPr>
              <w:spacing w:after="0" w:line="240" w:lineRule="auto"/>
              <w:rPr>
                <w:rFonts w:ascii="Arial" w:hAnsi="Arial" w:cs="Arial"/>
                <w:color w:val="222222"/>
                <w:sz w:val="24"/>
                <w:szCs w:val="24"/>
                <w:shd w:val="clear" w:color="auto" w:fill="FFFFFF"/>
              </w:rPr>
            </w:pPr>
            <w:r w:rsidRPr="00E93C51">
              <w:rPr>
                <w:rFonts w:ascii="Arial" w:hAnsi="Arial" w:cs="Arial"/>
                <w:sz w:val="24"/>
                <w:szCs w:val="24"/>
                <w:shd w:val="clear" w:color="auto" w:fill="FFFFFF"/>
              </w:rPr>
              <w:t xml:space="preserve">Bender, A. R., Prindle, J. J., </w:t>
            </w:r>
            <w:proofErr w:type="spellStart"/>
            <w:r w:rsidRPr="00E93C51">
              <w:rPr>
                <w:rFonts w:ascii="Arial" w:hAnsi="Arial" w:cs="Arial"/>
                <w:sz w:val="24"/>
                <w:szCs w:val="24"/>
                <w:shd w:val="clear" w:color="auto" w:fill="FFFFFF"/>
              </w:rPr>
              <w:t>Brandmaier</w:t>
            </w:r>
            <w:proofErr w:type="spellEnd"/>
            <w:r w:rsidRPr="00E93C51">
              <w:rPr>
                <w:rFonts w:ascii="Arial" w:hAnsi="Arial" w:cs="Arial"/>
                <w:sz w:val="24"/>
                <w:szCs w:val="24"/>
                <w:shd w:val="clear" w:color="auto" w:fill="FFFFFF"/>
              </w:rPr>
              <w:t>, A. M., &amp; Raz, N. (2016). White matter and memory in healthy adults: Coupled changes over two years. </w:t>
            </w:r>
            <w:r w:rsidRPr="00E93C51">
              <w:rPr>
                <w:rFonts w:ascii="Arial" w:hAnsi="Arial" w:cs="Arial"/>
                <w:i/>
                <w:iCs/>
                <w:sz w:val="24"/>
                <w:szCs w:val="24"/>
                <w:shd w:val="clear" w:color="auto" w:fill="FFFFFF"/>
              </w:rPr>
              <w:t>Neuroimage</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131</w:t>
            </w:r>
            <w:r w:rsidRPr="00E93C51">
              <w:rPr>
                <w:rFonts w:ascii="Arial" w:hAnsi="Arial" w:cs="Arial"/>
                <w:sz w:val="24"/>
                <w:szCs w:val="24"/>
                <w:shd w:val="clear" w:color="auto" w:fill="FFFFFF"/>
              </w:rPr>
              <w:t>, 193-204</w:t>
            </w:r>
            <w:r w:rsidRPr="00E93C51">
              <w:rPr>
                <w:rFonts w:ascii="Arial" w:hAnsi="Arial" w:cs="Arial"/>
                <w:color w:val="222222"/>
                <w:sz w:val="24"/>
                <w:szCs w:val="24"/>
                <w:shd w:val="clear" w:color="auto" w:fill="FFFFFF"/>
              </w:rPr>
              <w:t xml:space="preserve">. </w:t>
            </w:r>
            <w:hyperlink r:id="rId62" w:history="1">
              <w:r w:rsidRPr="00E93C51">
                <w:rPr>
                  <w:rStyle w:val="Hyperlink"/>
                  <w:rFonts w:ascii="Arial" w:hAnsi="Arial" w:cs="Arial"/>
                  <w:sz w:val="24"/>
                  <w:szCs w:val="24"/>
                </w:rPr>
                <w:t>https://doi.org/10.1016/j.neuroimage.2015.10.085</w:t>
              </w:r>
            </w:hyperlink>
            <w:r>
              <w:rPr>
                <w:rFonts w:ascii="Arial" w:hAnsi="Arial" w:cs="Arial"/>
                <w:sz w:val="24"/>
                <w:szCs w:val="24"/>
              </w:rPr>
              <w:t xml:space="preserve"> </w:t>
            </w:r>
          </w:p>
          <w:p w14:paraId="5507F507" w14:textId="2D4FECA1" w:rsidR="00182B6C" w:rsidRPr="00E93C51" w:rsidRDefault="00182B6C" w:rsidP="00182B6C">
            <w:pPr>
              <w:spacing w:after="0" w:line="240" w:lineRule="auto"/>
              <w:rPr>
                <w:rFonts w:ascii="Arial" w:hAnsi="Arial" w:cs="Arial"/>
                <w:iCs/>
                <w:color w:val="222222"/>
                <w:sz w:val="20"/>
                <w:szCs w:val="20"/>
                <w:shd w:val="clear" w:color="auto" w:fill="FFFFFF"/>
              </w:rPr>
            </w:pPr>
          </w:p>
          <w:p w14:paraId="6E35A338" w14:textId="79AAED18"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 xml:space="preserve">Fuhrmann, D., Nesbitt, D., Shafto, M., Rowe, J. B., Price, D., </w:t>
            </w:r>
            <w:proofErr w:type="spellStart"/>
            <w:r w:rsidRPr="00E93C51">
              <w:rPr>
                <w:rFonts w:ascii="Arial" w:hAnsi="Arial" w:cs="Arial"/>
                <w:sz w:val="24"/>
                <w:szCs w:val="24"/>
                <w:shd w:val="clear" w:color="auto" w:fill="FFFFFF"/>
              </w:rPr>
              <w:t>Gadie</w:t>
            </w:r>
            <w:proofErr w:type="spellEnd"/>
            <w:r w:rsidRPr="00E93C51">
              <w:rPr>
                <w:rFonts w:ascii="Arial" w:hAnsi="Arial" w:cs="Arial"/>
                <w:sz w:val="24"/>
                <w:szCs w:val="24"/>
                <w:shd w:val="clear" w:color="auto" w:fill="FFFFFF"/>
              </w:rPr>
              <w:t>, A., ... &amp; Cusack, R. (2019). Strong and specific associations between cardiovascular risk factors and white matter micro-and macrostructure in healthy aging. </w:t>
            </w:r>
            <w:r w:rsidRPr="00E93C51">
              <w:rPr>
                <w:rFonts w:ascii="Arial" w:hAnsi="Arial" w:cs="Arial"/>
                <w:i/>
                <w:iCs/>
                <w:sz w:val="24"/>
                <w:szCs w:val="24"/>
                <w:shd w:val="clear" w:color="auto" w:fill="FFFFFF"/>
              </w:rPr>
              <w:t>Neurobiology of aging</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74</w:t>
            </w:r>
            <w:r w:rsidRPr="00E93C51">
              <w:rPr>
                <w:rFonts w:ascii="Arial" w:hAnsi="Arial" w:cs="Arial"/>
                <w:sz w:val="24"/>
                <w:szCs w:val="24"/>
                <w:shd w:val="clear" w:color="auto" w:fill="FFFFFF"/>
              </w:rPr>
              <w:t xml:space="preserve">, 46-55. </w:t>
            </w:r>
            <w:hyperlink r:id="rId63" w:history="1">
              <w:r w:rsidRPr="00E93C51">
                <w:rPr>
                  <w:rStyle w:val="Hyperlink"/>
                  <w:rFonts w:ascii="Arial" w:hAnsi="Arial" w:cs="Arial"/>
                  <w:sz w:val="24"/>
                  <w:szCs w:val="24"/>
                </w:rPr>
                <w:t>https://doi.org/10.1016/j.neurobiolaging.2018.10.005</w:t>
              </w:r>
            </w:hyperlink>
            <w:r>
              <w:rPr>
                <w:rFonts w:ascii="Arial" w:hAnsi="Arial" w:cs="Arial"/>
                <w:sz w:val="24"/>
                <w:szCs w:val="24"/>
              </w:rPr>
              <w:t xml:space="preserve"> </w:t>
            </w:r>
          </w:p>
          <w:p w14:paraId="319DD5DC" w14:textId="2EDDAEF2" w:rsidR="00182B6C" w:rsidRPr="00E93C51" w:rsidRDefault="00182B6C" w:rsidP="00182B6C">
            <w:pPr>
              <w:spacing w:after="0" w:line="240" w:lineRule="auto"/>
              <w:rPr>
                <w:rFonts w:ascii="Arial" w:hAnsi="Arial" w:cs="Arial"/>
                <w:iCs/>
                <w:sz w:val="24"/>
                <w:szCs w:val="24"/>
              </w:rPr>
            </w:pPr>
          </w:p>
        </w:tc>
      </w:tr>
      <w:tr w:rsidR="00182B6C" w:rsidRPr="008207A5" w14:paraId="262EDAD2" w14:textId="77777777" w:rsidTr="00993A8A">
        <w:trPr>
          <w:cantSplit/>
        </w:trPr>
        <w:tc>
          <w:tcPr>
            <w:tcW w:w="918" w:type="dxa"/>
          </w:tcPr>
          <w:p w14:paraId="3F509F82" w14:textId="17F8D593"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lastRenderedPageBreak/>
              <w:t>1</w:t>
            </w:r>
            <w:r w:rsidR="00C332D0">
              <w:rPr>
                <w:rFonts w:ascii="Arial" w:hAnsi="Arial" w:cs="Arial"/>
                <w:iCs/>
                <w:sz w:val="24"/>
                <w:szCs w:val="24"/>
              </w:rPr>
              <w:t>0</w:t>
            </w:r>
          </w:p>
        </w:tc>
        <w:tc>
          <w:tcPr>
            <w:tcW w:w="8658" w:type="dxa"/>
          </w:tcPr>
          <w:p w14:paraId="130409D5" w14:textId="098D3590" w:rsidR="00182B6C" w:rsidRPr="001A0083"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Cardiovascular aging</w:t>
            </w:r>
          </w:p>
          <w:p w14:paraId="1CF9EE6C" w14:textId="77777777" w:rsidR="00182B6C" w:rsidRPr="001A0083" w:rsidRDefault="00182B6C" w:rsidP="00182B6C">
            <w:pPr>
              <w:spacing w:after="0" w:line="240" w:lineRule="auto"/>
              <w:rPr>
                <w:rFonts w:ascii="Arial" w:hAnsi="Arial" w:cs="Arial"/>
                <w:iCs/>
                <w:sz w:val="24"/>
                <w:szCs w:val="24"/>
              </w:rPr>
            </w:pPr>
          </w:p>
          <w:p w14:paraId="0E1A6F66" w14:textId="77777777" w:rsidR="00862E50" w:rsidRDefault="00862E50" w:rsidP="00182B6C">
            <w:pPr>
              <w:spacing w:after="0" w:line="240" w:lineRule="auto"/>
              <w:rPr>
                <w:rStyle w:val="Hyperlink"/>
                <w:rFonts w:ascii="Arial" w:hAnsi="Arial" w:cs="Arial"/>
                <w:sz w:val="24"/>
                <w:szCs w:val="24"/>
                <w:shd w:val="clear" w:color="auto" w:fill="FFFFFF"/>
              </w:rPr>
            </w:pPr>
            <w:r w:rsidRPr="00E93C51">
              <w:rPr>
                <w:rFonts w:ascii="Arial" w:hAnsi="Arial" w:cs="Arial"/>
                <w:sz w:val="24"/>
                <w:szCs w:val="24"/>
                <w:shd w:val="clear" w:color="auto" w:fill="FFFFFF"/>
              </w:rPr>
              <w:t>Skinner, S. N., Ellis, M. P., &amp; Pa, J. (2018). The effects of physical activity on cognition, dementia risk, and brain health.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381–398). American Psychological Association. </w:t>
            </w:r>
            <w:hyperlink r:id="rId64" w:history="1">
              <w:r w:rsidRPr="00E93C51">
                <w:rPr>
                  <w:rStyle w:val="Hyperlink"/>
                  <w:rFonts w:ascii="Arial" w:hAnsi="Arial" w:cs="Arial"/>
                  <w:sz w:val="24"/>
                  <w:szCs w:val="24"/>
                  <w:shd w:val="clear" w:color="auto" w:fill="FFFFFF"/>
                </w:rPr>
                <w:t>https://doi.org/10.1037/0000076-020</w:t>
              </w:r>
            </w:hyperlink>
          </w:p>
          <w:p w14:paraId="0698415A" w14:textId="77777777" w:rsidR="00862E50" w:rsidRDefault="00862E50" w:rsidP="00182B6C">
            <w:pPr>
              <w:spacing w:after="0" w:line="240" w:lineRule="auto"/>
              <w:rPr>
                <w:rStyle w:val="Hyperlink"/>
                <w:rFonts w:ascii="Arial" w:hAnsi="Arial" w:cs="Arial"/>
                <w:sz w:val="24"/>
                <w:szCs w:val="24"/>
                <w:shd w:val="clear" w:color="auto" w:fill="FFFFFF"/>
              </w:rPr>
            </w:pPr>
          </w:p>
          <w:p w14:paraId="482AB5C8" w14:textId="273064D0"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 xml:space="preserve">Fernando, H. J., Cohen, R. A., Gullett, J. M., Friedman, J., </w:t>
            </w:r>
            <w:proofErr w:type="spellStart"/>
            <w:r w:rsidRPr="00E93C51">
              <w:rPr>
                <w:rFonts w:ascii="Arial" w:hAnsi="Arial" w:cs="Arial"/>
                <w:sz w:val="24"/>
                <w:szCs w:val="24"/>
                <w:shd w:val="clear" w:color="auto" w:fill="FFFFFF"/>
              </w:rPr>
              <w:t>Ayzengart</w:t>
            </w:r>
            <w:proofErr w:type="spellEnd"/>
            <w:r w:rsidRPr="00E93C51">
              <w:rPr>
                <w:rFonts w:ascii="Arial" w:hAnsi="Arial" w:cs="Arial"/>
                <w:sz w:val="24"/>
                <w:szCs w:val="24"/>
                <w:shd w:val="clear" w:color="auto" w:fill="FFFFFF"/>
              </w:rPr>
              <w:t xml:space="preserve">, A., </w:t>
            </w:r>
            <w:proofErr w:type="spellStart"/>
            <w:r w:rsidRPr="00E93C51">
              <w:rPr>
                <w:rFonts w:ascii="Arial" w:hAnsi="Arial" w:cs="Arial"/>
                <w:sz w:val="24"/>
                <w:szCs w:val="24"/>
                <w:shd w:val="clear" w:color="auto" w:fill="FFFFFF"/>
              </w:rPr>
              <w:t>Porges</w:t>
            </w:r>
            <w:proofErr w:type="spellEnd"/>
            <w:r w:rsidRPr="00E93C51">
              <w:rPr>
                <w:rFonts w:ascii="Arial" w:hAnsi="Arial" w:cs="Arial"/>
                <w:sz w:val="24"/>
                <w:szCs w:val="24"/>
                <w:shd w:val="clear" w:color="auto" w:fill="FFFFFF"/>
              </w:rPr>
              <w:t>, E., ... &amp; Gonzalez</w:t>
            </w:r>
            <w:r w:rsidRPr="00E93C51">
              <w:rPr>
                <w:rFonts w:ascii="Cambria Math" w:hAnsi="Cambria Math" w:cs="Cambria Math"/>
                <w:sz w:val="24"/>
                <w:szCs w:val="24"/>
                <w:shd w:val="clear" w:color="auto" w:fill="FFFFFF"/>
              </w:rPr>
              <w:t>‐</w:t>
            </w:r>
            <w:r w:rsidRPr="00E93C51">
              <w:rPr>
                <w:rFonts w:ascii="Arial" w:hAnsi="Arial" w:cs="Arial"/>
                <w:sz w:val="24"/>
                <w:szCs w:val="24"/>
                <w:shd w:val="clear" w:color="auto" w:fill="FFFFFF"/>
              </w:rPr>
              <w:t xml:space="preserve">Louis, R. (2019). Neurocognitive Deficits in a Cohort </w:t>
            </w:r>
            <w:proofErr w:type="gramStart"/>
            <w:r w:rsidRPr="00E93C51">
              <w:rPr>
                <w:rFonts w:ascii="Arial" w:hAnsi="Arial" w:cs="Arial"/>
                <w:sz w:val="24"/>
                <w:szCs w:val="24"/>
                <w:shd w:val="clear" w:color="auto" w:fill="FFFFFF"/>
              </w:rPr>
              <w:t>With</w:t>
            </w:r>
            <w:proofErr w:type="gramEnd"/>
            <w:r w:rsidRPr="00E93C51">
              <w:rPr>
                <w:rFonts w:ascii="Arial" w:hAnsi="Arial" w:cs="Arial"/>
                <w:sz w:val="24"/>
                <w:szCs w:val="24"/>
                <w:shd w:val="clear" w:color="auto" w:fill="FFFFFF"/>
              </w:rPr>
              <w:t xml:space="preserve"> Class 2 and Class 3 Obesity: Contributions of Type 2 Diabetes and Other Comorbidities. </w:t>
            </w:r>
            <w:r w:rsidRPr="00E93C51">
              <w:rPr>
                <w:rFonts w:ascii="Arial" w:hAnsi="Arial" w:cs="Arial"/>
                <w:i/>
                <w:iCs/>
                <w:sz w:val="24"/>
                <w:szCs w:val="24"/>
                <w:shd w:val="clear" w:color="auto" w:fill="FFFFFF"/>
              </w:rPr>
              <w:t>Obesity</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27</w:t>
            </w:r>
            <w:r w:rsidRPr="00E93C51">
              <w:rPr>
                <w:rFonts w:ascii="Arial" w:hAnsi="Arial" w:cs="Arial"/>
                <w:sz w:val="24"/>
                <w:szCs w:val="24"/>
                <w:shd w:val="clear" w:color="auto" w:fill="FFFFFF"/>
              </w:rPr>
              <w:t xml:space="preserve">(7), 1099-1106. </w:t>
            </w:r>
            <w:hyperlink r:id="rId65" w:history="1">
              <w:r w:rsidRPr="00E93C51">
                <w:rPr>
                  <w:rStyle w:val="Hyperlink"/>
                  <w:rFonts w:ascii="Arial" w:hAnsi="Arial" w:cs="Arial"/>
                  <w:sz w:val="24"/>
                  <w:szCs w:val="24"/>
                  <w:shd w:val="clear" w:color="auto" w:fill="FFFFFF"/>
                </w:rPr>
                <w:t>https://doi.org/10.1002/oby.22508</w:t>
              </w:r>
            </w:hyperlink>
            <w:r>
              <w:rPr>
                <w:rFonts w:ascii="Arial" w:hAnsi="Arial" w:cs="Arial"/>
                <w:sz w:val="24"/>
                <w:szCs w:val="24"/>
                <w:shd w:val="clear" w:color="auto" w:fill="FFFFFF"/>
              </w:rPr>
              <w:t xml:space="preserve"> </w:t>
            </w:r>
            <w:r w:rsidRPr="00E93C51" w:rsidDel="00C035BA">
              <w:rPr>
                <w:rFonts w:ascii="Arial" w:hAnsi="Arial" w:cs="Arial"/>
                <w:iCs/>
                <w:sz w:val="24"/>
                <w:szCs w:val="24"/>
              </w:rPr>
              <w:t xml:space="preserve"> </w:t>
            </w:r>
          </w:p>
          <w:p w14:paraId="71020611" w14:textId="75AFACAA" w:rsidR="00182B6C" w:rsidRPr="00E93C51" w:rsidRDefault="00182B6C" w:rsidP="00182B6C">
            <w:pPr>
              <w:spacing w:after="0" w:line="240" w:lineRule="auto"/>
              <w:rPr>
                <w:rFonts w:ascii="Arial" w:hAnsi="Arial" w:cs="Arial"/>
                <w:iCs/>
                <w:sz w:val="24"/>
                <w:szCs w:val="24"/>
              </w:rPr>
            </w:pPr>
          </w:p>
          <w:p w14:paraId="0203DE34" w14:textId="3B863BF6" w:rsidR="00182B6C" w:rsidRPr="00E93C51" w:rsidRDefault="00182B6C" w:rsidP="00182B6C">
            <w:pPr>
              <w:pStyle w:val="Heading4"/>
              <w:shd w:val="clear" w:color="auto" w:fill="FFFFFF"/>
              <w:spacing w:before="0"/>
              <w:rPr>
                <w:rFonts w:ascii="Arial" w:hAnsi="Arial" w:cs="Arial"/>
                <w:b w:val="0"/>
                <w:bCs w:val="0"/>
                <w:i w:val="0"/>
                <w:iCs w:val="0"/>
                <w:sz w:val="24"/>
                <w:szCs w:val="24"/>
              </w:rPr>
            </w:pPr>
            <w:proofErr w:type="spellStart"/>
            <w:r w:rsidRPr="00E93C51">
              <w:rPr>
                <w:rFonts w:ascii="Arial" w:hAnsi="Arial" w:cs="Arial"/>
                <w:b w:val="0"/>
                <w:bCs w:val="0"/>
                <w:i w:val="0"/>
                <w:iCs w:val="0"/>
                <w:sz w:val="24"/>
                <w:szCs w:val="24"/>
                <w:shd w:val="clear" w:color="auto" w:fill="FFFFFF"/>
              </w:rPr>
              <w:t>Moraes</w:t>
            </w:r>
            <w:proofErr w:type="spellEnd"/>
            <w:r w:rsidRPr="00E93C51">
              <w:rPr>
                <w:rFonts w:ascii="Arial" w:hAnsi="Arial" w:cs="Arial"/>
                <w:b w:val="0"/>
                <w:bCs w:val="0"/>
                <w:i w:val="0"/>
                <w:iCs w:val="0"/>
                <w:sz w:val="24"/>
                <w:szCs w:val="24"/>
                <w:shd w:val="clear" w:color="auto" w:fill="FFFFFF"/>
              </w:rPr>
              <w:t xml:space="preserve">, N. C., </w:t>
            </w:r>
            <w:proofErr w:type="spellStart"/>
            <w:r w:rsidRPr="00E93C51">
              <w:rPr>
                <w:rFonts w:ascii="Arial" w:hAnsi="Arial" w:cs="Arial"/>
                <w:b w:val="0"/>
                <w:bCs w:val="0"/>
                <w:i w:val="0"/>
                <w:iCs w:val="0"/>
                <w:sz w:val="24"/>
                <w:szCs w:val="24"/>
                <w:shd w:val="clear" w:color="auto" w:fill="FFFFFF"/>
              </w:rPr>
              <w:t>Aprahamian</w:t>
            </w:r>
            <w:proofErr w:type="spellEnd"/>
            <w:r w:rsidRPr="00E93C51">
              <w:rPr>
                <w:rFonts w:ascii="Arial" w:hAnsi="Arial" w:cs="Arial"/>
                <w:b w:val="0"/>
                <w:bCs w:val="0"/>
                <w:i w:val="0"/>
                <w:iCs w:val="0"/>
                <w:sz w:val="24"/>
                <w:szCs w:val="24"/>
                <w:shd w:val="clear" w:color="auto" w:fill="FFFFFF"/>
              </w:rPr>
              <w:t xml:space="preserve">, I., &amp; </w:t>
            </w:r>
            <w:proofErr w:type="spellStart"/>
            <w:r w:rsidRPr="00E93C51">
              <w:rPr>
                <w:rFonts w:ascii="Arial" w:hAnsi="Arial" w:cs="Arial"/>
                <w:b w:val="0"/>
                <w:bCs w:val="0"/>
                <w:i w:val="0"/>
                <w:iCs w:val="0"/>
                <w:sz w:val="24"/>
                <w:szCs w:val="24"/>
                <w:shd w:val="clear" w:color="auto" w:fill="FFFFFF"/>
              </w:rPr>
              <w:t>Yassuda</w:t>
            </w:r>
            <w:proofErr w:type="spellEnd"/>
            <w:r w:rsidRPr="00E93C51">
              <w:rPr>
                <w:rFonts w:ascii="Arial" w:hAnsi="Arial" w:cs="Arial"/>
                <w:b w:val="0"/>
                <w:bCs w:val="0"/>
                <w:i w:val="0"/>
                <w:iCs w:val="0"/>
                <w:sz w:val="24"/>
                <w:szCs w:val="24"/>
                <w:shd w:val="clear" w:color="auto" w:fill="FFFFFF"/>
              </w:rPr>
              <w:t>, M. S. (2019). Executive function in systemic arterial hypertension: A systematic review. </w:t>
            </w:r>
            <w:r w:rsidRPr="00E93C51">
              <w:rPr>
                <w:rFonts w:ascii="Arial" w:hAnsi="Arial" w:cs="Arial"/>
                <w:b w:val="0"/>
                <w:bCs w:val="0"/>
                <w:sz w:val="24"/>
                <w:szCs w:val="24"/>
                <w:shd w:val="clear" w:color="auto" w:fill="FFFFFF"/>
              </w:rPr>
              <w:t xml:space="preserve">Dementia &amp; </w:t>
            </w:r>
            <w:proofErr w:type="spellStart"/>
            <w:r w:rsidRPr="00E93C51">
              <w:rPr>
                <w:rFonts w:ascii="Arial" w:hAnsi="Arial" w:cs="Arial"/>
                <w:b w:val="0"/>
                <w:bCs w:val="0"/>
                <w:sz w:val="24"/>
                <w:szCs w:val="24"/>
                <w:shd w:val="clear" w:color="auto" w:fill="FFFFFF"/>
              </w:rPr>
              <w:t>neuropsychologia</w:t>
            </w:r>
            <w:proofErr w:type="spellEnd"/>
            <w:r w:rsidRPr="00E93C51">
              <w:rPr>
                <w:rFonts w:ascii="Arial" w:hAnsi="Arial" w:cs="Arial"/>
                <w:b w:val="0"/>
                <w:bCs w:val="0"/>
                <w:sz w:val="24"/>
                <w:szCs w:val="24"/>
                <w:shd w:val="clear" w:color="auto" w:fill="FFFFFF"/>
              </w:rPr>
              <w:t>, 13</w:t>
            </w:r>
            <w:r w:rsidRPr="00E93C51">
              <w:rPr>
                <w:rFonts w:ascii="Arial" w:hAnsi="Arial" w:cs="Arial"/>
                <w:b w:val="0"/>
                <w:bCs w:val="0"/>
                <w:i w:val="0"/>
                <w:iCs w:val="0"/>
                <w:sz w:val="24"/>
                <w:szCs w:val="24"/>
                <w:shd w:val="clear" w:color="auto" w:fill="FFFFFF"/>
              </w:rPr>
              <w:t xml:space="preserve">(3), 284-292. </w:t>
            </w:r>
            <w:hyperlink r:id="rId66" w:history="1">
              <w:r w:rsidRPr="00E93C51">
                <w:rPr>
                  <w:rStyle w:val="Hyperlink"/>
                  <w:rFonts w:ascii="Arial" w:hAnsi="Arial" w:cs="Arial"/>
                  <w:b w:val="0"/>
                  <w:bCs w:val="0"/>
                  <w:i w:val="0"/>
                  <w:iCs w:val="0"/>
                  <w:sz w:val="24"/>
                  <w:szCs w:val="24"/>
                </w:rPr>
                <w:t>https://doi.org/10.1590/1980-57642018dn13-030004</w:t>
              </w:r>
            </w:hyperlink>
            <w:r>
              <w:rPr>
                <w:rFonts w:ascii="Arial" w:hAnsi="Arial" w:cs="Arial"/>
                <w:b w:val="0"/>
                <w:bCs w:val="0"/>
                <w:i w:val="0"/>
                <w:iCs w:val="0"/>
                <w:sz w:val="24"/>
                <w:szCs w:val="24"/>
              </w:rPr>
              <w:t xml:space="preserve"> </w:t>
            </w:r>
            <w:r w:rsidRPr="00E93C51">
              <w:rPr>
                <w:rFonts w:ascii="Arial" w:hAnsi="Arial" w:cs="Arial"/>
                <w:b w:val="0"/>
                <w:bCs w:val="0"/>
                <w:i w:val="0"/>
                <w:iCs w:val="0"/>
                <w:sz w:val="24"/>
                <w:szCs w:val="24"/>
              </w:rPr>
              <w:t> </w:t>
            </w:r>
          </w:p>
          <w:p w14:paraId="0C4B0080" w14:textId="77777777" w:rsidR="00182B6C" w:rsidRPr="00E93C51" w:rsidRDefault="00182B6C" w:rsidP="00182B6C">
            <w:pPr>
              <w:spacing w:after="0" w:line="240" w:lineRule="auto"/>
              <w:rPr>
                <w:rFonts w:ascii="Arial" w:hAnsi="Arial" w:cs="Arial"/>
                <w:sz w:val="24"/>
                <w:szCs w:val="24"/>
                <w:shd w:val="clear" w:color="auto" w:fill="FFFFFF"/>
              </w:rPr>
            </w:pPr>
          </w:p>
          <w:p w14:paraId="6F7FE493" w14:textId="356370A4" w:rsidR="00182B6C" w:rsidRPr="00E93C51" w:rsidRDefault="00182B6C" w:rsidP="00182B6C">
            <w:pPr>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Goshgarian</w:t>
            </w:r>
            <w:proofErr w:type="spellEnd"/>
            <w:r w:rsidRPr="00E93C51">
              <w:rPr>
                <w:rFonts w:ascii="Arial" w:hAnsi="Arial" w:cs="Arial"/>
                <w:sz w:val="24"/>
                <w:szCs w:val="24"/>
                <w:shd w:val="clear" w:color="auto" w:fill="FFFFFF"/>
              </w:rPr>
              <w:t>, C., &amp; Gorelick, P. B. (2019). Perspectives on the relation of blood pressure and cognition in the elderly. </w:t>
            </w:r>
            <w:r w:rsidRPr="00E93C51">
              <w:rPr>
                <w:rFonts w:ascii="Arial" w:hAnsi="Arial" w:cs="Arial"/>
                <w:i/>
                <w:iCs/>
                <w:sz w:val="24"/>
                <w:szCs w:val="24"/>
                <w:shd w:val="clear" w:color="auto" w:fill="FFFFFF"/>
              </w:rPr>
              <w:t>Trends in cardiovascular medicine</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29</w:t>
            </w:r>
            <w:r w:rsidRPr="00E93C51">
              <w:rPr>
                <w:rFonts w:ascii="Arial" w:hAnsi="Arial" w:cs="Arial"/>
                <w:sz w:val="24"/>
                <w:szCs w:val="24"/>
                <w:shd w:val="clear" w:color="auto" w:fill="FFFFFF"/>
              </w:rPr>
              <w:t>(1), 12-18.</w:t>
            </w:r>
            <w:r w:rsidRPr="00E93C51">
              <w:rPr>
                <w:rFonts w:ascii="Arial" w:hAnsi="Arial" w:cs="Arial"/>
                <w:sz w:val="24"/>
                <w:szCs w:val="24"/>
              </w:rPr>
              <w:t xml:space="preserve"> </w:t>
            </w:r>
            <w:hyperlink r:id="rId67" w:history="1">
              <w:r w:rsidRPr="00E93C51">
                <w:rPr>
                  <w:rStyle w:val="Hyperlink"/>
                  <w:rFonts w:ascii="Arial" w:hAnsi="Arial" w:cs="Arial"/>
                  <w:sz w:val="24"/>
                  <w:szCs w:val="24"/>
                </w:rPr>
                <w:t>https://doi.org/10.1016/j.tcm.2018.05.011</w:t>
              </w:r>
            </w:hyperlink>
            <w:r>
              <w:rPr>
                <w:rFonts w:ascii="Arial" w:hAnsi="Arial" w:cs="Arial"/>
                <w:sz w:val="24"/>
                <w:szCs w:val="24"/>
              </w:rPr>
              <w:t xml:space="preserve"> </w:t>
            </w:r>
          </w:p>
          <w:p w14:paraId="47230976" w14:textId="5DECF27E" w:rsidR="00182B6C" w:rsidRPr="001A0083" w:rsidRDefault="00182B6C" w:rsidP="00182B6C">
            <w:pPr>
              <w:spacing w:after="0" w:line="240" w:lineRule="auto"/>
              <w:rPr>
                <w:rFonts w:ascii="Arial" w:hAnsi="Arial" w:cs="Arial"/>
                <w:iCs/>
                <w:sz w:val="24"/>
                <w:szCs w:val="24"/>
              </w:rPr>
            </w:pPr>
          </w:p>
        </w:tc>
      </w:tr>
      <w:tr w:rsidR="00182B6C" w:rsidRPr="008207A5" w14:paraId="4DD74281" w14:textId="77777777" w:rsidTr="00993A8A">
        <w:trPr>
          <w:cantSplit/>
        </w:trPr>
        <w:tc>
          <w:tcPr>
            <w:tcW w:w="918" w:type="dxa"/>
          </w:tcPr>
          <w:p w14:paraId="6E8D73CB" w14:textId="1153150D"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t>1</w:t>
            </w:r>
            <w:r w:rsidR="00C332D0">
              <w:rPr>
                <w:rFonts w:ascii="Arial" w:hAnsi="Arial" w:cs="Arial"/>
                <w:iCs/>
                <w:sz w:val="24"/>
                <w:szCs w:val="24"/>
              </w:rPr>
              <w:t>1</w:t>
            </w:r>
          </w:p>
        </w:tc>
        <w:tc>
          <w:tcPr>
            <w:tcW w:w="8658" w:type="dxa"/>
          </w:tcPr>
          <w:p w14:paraId="43A013DA" w14:textId="52F9B583" w:rsidR="00182B6C" w:rsidRPr="001A0083"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Everyday functioning</w:t>
            </w:r>
            <w:r w:rsidRPr="001A0083">
              <w:rPr>
                <w:rFonts w:ascii="Arial" w:hAnsi="Arial" w:cs="Arial"/>
                <w:b/>
                <w:iCs/>
                <w:sz w:val="24"/>
                <w:szCs w:val="24"/>
                <w:u w:val="single"/>
              </w:rPr>
              <w:t xml:space="preserve"> </w:t>
            </w:r>
          </w:p>
          <w:p w14:paraId="6F267B9E" w14:textId="77777777" w:rsidR="00182B6C" w:rsidRPr="001A0083" w:rsidRDefault="00182B6C" w:rsidP="00182B6C">
            <w:pPr>
              <w:spacing w:after="0" w:line="240" w:lineRule="auto"/>
              <w:rPr>
                <w:rFonts w:ascii="Arial" w:hAnsi="Arial" w:cs="Arial"/>
                <w:iCs/>
                <w:sz w:val="24"/>
                <w:szCs w:val="24"/>
              </w:rPr>
            </w:pPr>
          </w:p>
          <w:p w14:paraId="48F89359" w14:textId="61ADDA11" w:rsidR="00182B6C" w:rsidRPr="00E93C51" w:rsidRDefault="00182B6C" w:rsidP="00182B6C">
            <w:pPr>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Schmitter</w:t>
            </w:r>
            <w:proofErr w:type="spellEnd"/>
            <w:r w:rsidRPr="00E93C51">
              <w:rPr>
                <w:rFonts w:ascii="Arial" w:hAnsi="Arial" w:cs="Arial"/>
                <w:sz w:val="24"/>
                <w:szCs w:val="24"/>
                <w:shd w:val="clear" w:color="auto" w:fill="FFFFFF"/>
              </w:rPr>
              <w:t>-Edgecombe, M., &amp; Farias, S. T. (2018). Aging and everyday functioning: Measurement, correlates, and future directions.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187–217). American Psychological Association. </w:t>
            </w:r>
            <w:hyperlink r:id="rId68" w:history="1">
              <w:r w:rsidRPr="00E93C51">
                <w:rPr>
                  <w:rStyle w:val="Hyperlink"/>
                  <w:rFonts w:ascii="Arial" w:hAnsi="Arial" w:cs="Arial"/>
                  <w:sz w:val="24"/>
                  <w:szCs w:val="24"/>
                  <w:shd w:val="clear" w:color="auto" w:fill="FFFFFF"/>
                </w:rPr>
                <w:t>https://doi.org/10.1037/0000076-010</w:t>
              </w:r>
            </w:hyperlink>
            <w:r>
              <w:rPr>
                <w:rFonts w:ascii="Arial" w:hAnsi="Arial" w:cs="Arial"/>
                <w:sz w:val="24"/>
                <w:szCs w:val="24"/>
                <w:shd w:val="clear" w:color="auto" w:fill="FFFFFF"/>
              </w:rPr>
              <w:t xml:space="preserve"> </w:t>
            </w:r>
          </w:p>
          <w:p w14:paraId="54691925" w14:textId="77777777" w:rsidR="00182B6C" w:rsidRPr="00E93C51" w:rsidRDefault="00182B6C" w:rsidP="00182B6C">
            <w:pPr>
              <w:spacing w:after="0" w:line="240" w:lineRule="auto"/>
              <w:rPr>
                <w:rFonts w:ascii="Arial" w:hAnsi="Arial" w:cs="Arial"/>
                <w:iCs/>
                <w:sz w:val="24"/>
                <w:szCs w:val="24"/>
              </w:rPr>
            </w:pPr>
          </w:p>
          <w:p w14:paraId="4AC8DF24" w14:textId="5B467486" w:rsidR="00182B6C" w:rsidRPr="00E93C51" w:rsidRDefault="00182B6C" w:rsidP="00182B6C">
            <w:pPr>
              <w:spacing w:after="0" w:line="240" w:lineRule="auto"/>
              <w:rPr>
                <w:rFonts w:ascii="Arial" w:hAnsi="Arial" w:cs="Arial"/>
                <w:sz w:val="24"/>
                <w:szCs w:val="24"/>
              </w:rPr>
            </w:pPr>
            <w:proofErr w:type="spellStart"/>
            <w:r w:rsidRPr="00E93C51">
              <w:rPr>
                <w:rFonts w:ascii="Arial" w:hAnsi="Arial" w:cs="Arial"/>
                <w:sz w:val="24"/>
                <w:szCs w:val="24"/>
                <w:shd w:val="clear" w:color="auto" w:fill="FFFFFF"/>
              </w:rPr>
              <w:t>Triebel</w:t>
            </w:r>
            <w:proofErr w:type="spellEnd"/>
            <w:r w:rsidRPr="00E93C51">
              <w:rPr>
                <w:rFonts w:ascii="Arial" w:hAnsi="Arial" w:cs="Arial"/>
                <w:sz w:val="24"/>
                <w:szCs w:val="24"/>
                <w:shd w:val="clear" w:color="auto" w:fill="FFFFFF"/>
              </w:rPr>
              <w:t xml:space="preserve">, K. L., </w:t>
            </w:r>
            <w:proofErr w:type="spellStart"/>
            <w:r w:rsidRPr="00E93C51">
              <w:rPr>
                <w:rFonts w:ascii="Arial" w:hAnsi="Arial" w:cs="Arial"/>
                <w:sz w:val="24"/>
                <w:szCs w:val="24"/>
                <w:shd w:val="clear" w:color="auto" w:fill="FFFFFF"/>
              </w:rPr>
              <w:t>Gerstenecker</w:t>
            </w:r>
            <w:proofErr w:type="spellEnd"/>
            <w:r w:rsidRPr="00E93C51">
              <w:rPr>
                <w:rFonts w:ascii="Arial" w:hAnsi="Arial" w:cs="Arial"/>
                <w:sz w:val="24"/>
                <w:szCs w:val="24"/>
                <w:shd w:val="clear" w:color="auto" w:fill="FFFFFF"/>
              </w:rPr>
              <w:t>, A., &amp; Marson, D. C. (2018). Financial and medical decision-making capacity in mild cognitive impairment and dementia.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219–235). American Psychological Association. </w:t>
            </w:r>
            <w:hyperlink r:id="rId69" w:history="1">
              <w:r w:rsidRPr="00E93C51">
                <w:rPr>
                  <w:rStyle w:val="Hyperlink"/>
                  <w:rFonts w:ascii="Arial" w:hAnsi="Arial" w:cs="Arial"/>
                  <w:sz w:val="24"/>
                  <w:szCs w:val="24"/>
                  <w:shd w:val="clear" w:color="auto" w:fill="FFFFFF"/>
                </w:rPr>
                <w:t>https://doi.org/10.1037/0000076-011</w:t>
              </w:r>
            </w:hyperlink>
            <w:r>
              <w:rPr>
                <w:rFonts w:ascii="Arial" w:hAnsi="Arial" w:cs="Arial"/>
                <w:sz w:val="24"/>
                <w:szCs w:val="24"/>
                <w:shd w:val="clear" w:color="auto" w:fill="FFFFFF"/>
              </w:rPr>
              <w:t xml:space="preserve"> </w:t>
            </w:r>
          </w:p>
          <w:p w14:paraId="0B0B49CC" w14:textId="77777777" w:rsidR="00182B6C" w:rsidRPr="00E93C51" w:rsidRDefault="00182B6C" w:rsidP="00182B6C">
            <w:pPr>
              <w:spacing w:after="0" w:line="240" w:lineRule="auto"/>
              <w:rPr>
                <w:rFonts w:ascii="Arial" w:hAnsi="Arial" w:cs="Arial"/>
                <w:sz w:val="24"/>
                <w:szCs w:val="24"/>
              </w:rPr>
            </w:pPr>
          </w:p>
          <w:p w14:paraId="734C3697" w14:textId="44BC6B99" w:rsidR="00182B6C" w:rsidRPr="001A0083"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Logsdon, R. G., &amp; Teri, L. (2018). Quality of life in dementia: Conceptualization, measurement, and psychosocial treatment implications.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237–248). American Psychological Association. </w:t>
            </w:r>
            <w:hyperlink r:id="rId70" w:history="1">
              <w:r w:rsidRPr="00E93C51">
                <w:rPr>
                  <w:rStyle w:val="Hyperlink"/>
                  <w:rFonts w:ascii="Arial" w:hAnsi="Arial" w:cs="Arial"/>
                  <w:sz w:val="24"/>
                  <w:szCs w:val="24"/>
                  <w:shd w:val="clear" w:color="auto" w:fill="FFFFFF"/>
                </w:rPr>
                <w:t>https://doi.org/10.1037/0000076-012</w:t>
              </w:r>
            </w:hyperlink>
            <w:r>
              <w:rPr>
                <w:rFonts w:ascii="Arial" w:hAnsi="Arial" w:cs="Arial"/>
                <w:sz w:val="24"/>
                <w:szCs w:val="24"/>
                <w:shd w:val="clear" w:color="auto" w:fill="FFFFFF"/>
              </w:rPr>
              <w:t xml:space="preserve"> </w:t>
            </w:r>
          </w:p>
        </w:tc>
      </w:tr>
      <w:tr w:rsidR="00C332D0" w:rsidRPr="008207A5" w14:paraId="2E33153C" w14:textId="77777777" w:rsidTr="00993A8A">
        <w:trPr>
          <w:cantSplit/>
        </w:trPr>
        <w:tc>
          <w:tcPr>
            <w:tcW w:w="918" w:type="dxa"/>
          </w:tcPr>
          <w:p w14:paraId="059E77FD" w14:textId="57307BAC" w:rsidR="00C332D0"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12</w:t>
            </w:r>
          </w:p>
        </w:tc>
        <w:tc>
          <w:tcPr>
            <w:tcW w:w="8658" w:type="dxa"/>
          </w:tcPr>
          <w:p w14:paraId="1E89B724" w14:textId="77777777" w:rsidR="00C332D0" w:rsidRDefault="00C332D0" w:rsidP="00182B6C">
            <w:pPr>
              <w:spacing w:after="0" w:line="240" w:lineRule="auto"/>
              <w:rPr>
                <w:rFonts w:ascii="Arial" w:hAnsi="Arial" w:cs="Arial"/>
                <w:bCs/>
                <w:iCs/>
                <w:sz w:val="24"/>
                <w:szCs w:val="24"/>
              </w:rPr>
            </w:pPr>
            <w:r>
              <w:rPr>
                <w:rFonts w:ascii="Arial" w:hAnsi="Arial" w:cs="Arial"/>
                <w:b/>
                <w:iCs/>
                <w:sz w:val="24"/>
                <w:szCs w:val="24"/>
                <w:u w:val="single"/>
              </w:rPr>
              <w:t>Clinical and environmental risk factors</w:t>
            </w:r>
          </w:p>
          <w:p w14:paraId="52747E3F" w14:textId="77777777" w:rsidR="00C332D0" w:rsidRDefault="00C332D0" w:rsidP="00182B6C">
            <w:pPr>
              <w:spacing w:after="0" w:line="240" w:lineRule="auto"/>
              <w:rPr>
                <w:rFonts w:ascii="Arial" w:hAnsi="Arial" w:cs="Arial"/>
                <w:bCs/>
                <w:iCs/>
                <w:sz w:val="24"/>
                <w:szCs w:val="24"/>
              </w:rPr>
            </w:pPr>
          </w:p>
          <w:p w14:paraId="318A82E4"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Kuźma</w:t>
            </w:r>
            <w:proofErr w:type="spellEnd"/>
            <w:r w:rsidRPr="00E92710">
              <w:rPr>
                <w:rFonts w:ascii="Arial" w:hAnsi="Arial" w:cs="Arial"/>
                <w:color w:val="222222"/>
                <w:sz w:val="24"/>
                <w:szCs w:val="24"/>
                <w:shd w:val="clear" w:color="auto" w:fill="FFFFFF"/>
              </w:rPr>
              <w:t xml:space="preserve">, E., </w:t>
            </w:r>
            <w:proofErr w:type="spellStart"/>
            <w:r w:rsidRPr="00E92710">
              <w:rPr>
                <w:rFonts w:ascii="Arial" w:hAnsi="Arial" w:cs="Arial"/>
                <w:color w:val="222222"/>
                <w:sz w:val="24"/>
                <w:szCs w:val="24"/>
                <w:shd w:val="clear" w:color="auto" w:fill="FFFFFF"/>
              </w:rPr>
              <w:t>Lourida</w:t>
            </w:r>
            <w:proofErr w:type="spellEnd"/>
            <w:r w:rsidRPr="00E92710">
              <w:rPr>
                <w:rFonts w:ascii="Arial" w:hAnsi="Arial" w:cs="Arial"/>
                <w:color w:val="222222"/>
                <w:sz w:val="24"/>
                <w:szCs w:val="24"/>
                <w:shd w:val="clear" w:color="auto" w:fill="FFFFFF"/>
              </w:rPr>
              <w:t xml:space="preserve">, I., Moore, S. F., Levine, D. A., </w:t>
            </w:r>
            <w:proofErr w:type="spellStart"/>
            <w:r w:rsidRPr="00E92710">
              <w:rPr>
                <w:rFonts w:ascii="Arial" w:hAnsi="Arial" w:cs="Arial"/>
                <w:color w:val="222222"/>
                <w:sz w:val="24"/>
                <w:szCs w:val="24"/>
                <w:shd w:val="clear" w:color="auto" w:fill="FFFFFF"/>
              </w:rPr>
              <w:t>Ukoumunne</w:t>
            </w:r>
            <w:proofErr w:type="spellEnd"/>
            <w:r w:rsidRPr="00E92710">
              <w:rPr>
                <w:rFonts w:ascii="Arial" w:hAnsi="Arial" w:cs="Arial"/>
                <w:color w:val="222222"/>
                <w:sz w:val="24"/>
                <w:szCs w:val="24"/>
                <w:shd w:val="clear" w:color="auto" w:fill="FFFFFF"/>
              </w:rPr>
              <w:t>, O. C., &amp; Llewellyn, D. J. (2018). Stroke and dementia risk: a systematic review and meta-analysis. </w:t>
            </w:r>
            <w:r w:rsidRPr="00E92710">
              <w:rPr>
                <w:rFonts w:ascii="Arial" w:hAnsi="Arial" w:cs="Arial"/>
                <w:i/>
                <w:iCs/>
                <w:color w:val="222222"/>
                <w:sz w:val="24"/>
                <w:szCs w:val="24"/>
                <w:shd w:val="clear" w:color="auto" w:fill="FFFFFF"/>
              </w:rPr>
              <w:t>Alzheimer's &amp; Dementia</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14</w:t>
            </w:r>
            <w:r w:rsidRPr="00E92710">
              <w:rPr>
                <w:rFonts w:ascii="Arial" w:hAnsi="Arial" w:cs="Arial"/>
                <w:color w:val="222222"/>
                <w:sz w:val="24"/>
                <w:szCs w:val="24"/>
                <w:shd w:val="clear" w:color="auto" w:fill="FFFFFF"/>
              </w:rPr>
              <w:t xml:space="preserve">(11), 1416-1426. </w:t>
            </w:r>
            <w:hyperlink r:id="rId71" w:history="1">
              <w:r w:rsidRPr="00E92710">
                <w:rPr>
                  <w:rStyle w:val="Hyperlink"/>
                  <w:rFonts w:ascii="Arial" w:hAnsi="Arial" w:cs="Arial"/>
                  <w:sz w:val="24"/>
                  <w:szCs w:val="24"/>
                  <w:shd w:val="clear" w:color="auto" w:fill="FFFFFF"/>
                </w:rPr>
                <w:t>https://doi.org/10.1016/j.jalz.2018.06.3061</w:t>
              </w:r>
            </w:hyperlink>
            <w:r w:rsidRPr="00E92710">
              <w:rPr>
                <w:rFonts w:ascii="Arial" w:hAnsi="Arial" w:cs="Arial"/>
                <w:color w:val="222222"/>
                <w:sz w:val="24"/>
                <w:szCs w:val="24"/>
                <w:shd w:val="clear" w:color="auto" w:fill="FFFFFF"/>
              </w:rPr>
              <w:t xml:space="preserve"> </w:t>
            </w:r>
          </w:p>
          <w:p w14:paraId="17964573"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42BE027C"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Kueper</w:t>
            </w:r>
            <w:proofErr w:type="spellEnd"/>
            <w:r w:rsidRPr="00E92710">
              <w:rPr>
                <w:rFonts w:ascii="Arial" w:hAnsi="Arial" w:cs="Arial"/>
                <w:color w:val="222222"/>
                <w:sz w:val="24"/>
                <w:szCs w:val="24"/>
                <w:shd w:val="clear" w:color="auto" w:fill="FFFFFF"/>
              </w:rPr>
              <w:t xml:space="preserve">, J. K., </w:t>
            </w:r>
            <w:proofErr w:type="spellStart"/>
            <w:r w:rsidRPr="00E92710">
              <w:rPr>
                <w:rFonts w:ascii="Arial" w:hAnsi="Arial" w:cs="Arial"/>
                <w:color w:val="222222"/>
                <w:sz w:val="24"/>
                <w:szCs w:val="24"/>
                <w:shd w:val="clear" w:color="auto" w:fill="FFFFFF"/>
              </w:rPr>
              <w:t>Speechley</w:t>
            </w:r>
            <w:proofErr w:type="spellEnd"/>
            <w:r w:rsidRPr="00E92710">
              <w:rPr>
                <w:rFonts w:ascii="Arial" w:hAnsi="Arial" w:cs="Arial"/>
                <w:color w:val="222222"/>
                <w:sz w:val="24"/>
                <w:szCs w:val="24"/>
                <w:shd w:val="clear" w:color="auto" w:fill="FFFFFF"/>
              </w:rPr>
              <w:t xml:space="preserve">, M., </w:t>
            </w:r>
            <w:proofErr w:type="spellStart"/>
            <w:r w:rsidRPr="00E92710">
              <w:rPr>
                <w:rFonts w:ascii="Arial" w:hAnsi="Arial" w:cs="Arial"/>
                <w:color w:val="222222"/>
                <w:sz w:val="24"/>
                <w:szCs w:val="24"/>
                <w:shd w:val="clear" w:color="auto" w:fill="FFFFFF"/>
              </w:rPr>
              <w:t>Lingum</w:t>
            </w:r>
            <w:proofErr w:type="spellEnd"/>
            <w:r w:rsidRPr="00E92710">
              <w:rPr>
                <w:rFonts w:ascii="Arial" w:hAnsi="Arial" w:cs="Arial"/>
                <w:color w:val="222222"/>
                <w:sz w:val="24"/>
                <w:szCs w:val="24"/>
                <w:shd w:val="clear" w:color="auto" w:fill="FFFFFF"/>
              </w:rPr>
              <w:t>, N. R., &amp; Montero-</w:t>
            </w:r>
            <w:proofErr w:type="spellStart"/>
            <w:r w:rsidRPr="00E92710">
              <w:rPr>
                <w:rFonts w:ascii="Arial" w:hAnsi="Arial" w:cs="Arial"/>
                <w:color w:val="222222"/>
                <w:sz w:val="24"/>
                <w:szCs w:val="24"/>
                <w:shd w:val="clear" w:color="auto" w:fill="FFFFFF"/>
              </w:rPr>
              <w:t>Odasso</w:t>
            </w:r>
            <w:proofErr w:type="spellEnd"/>
            <w:r w:rsidRPr="00E92710">
              <w:rPr>
                <w:rFonts w:ascii="Arial" w:hAnsi="Arial" w:cs="Arial"/>
                <w:color w:val="222222"/>
                <w:sz w:val="24"/>
                <w:szCs w:val="24"/>
                <w:shd w:val="clear" w:color="auto" w:fill="FFFFFF"/>
              </w:rPr>
              <w:t>, M. (2017). Motor function and incident dementia: a systematic review and meta-analysis. </w:t>
            </w:r>
            <w:r w:rsidRPr="00E92710">
              <w:rPr>
                <w:rFonts w:ascii="Arial" w:hAnsi="Arial" w:cs="Arial"/>
                <w:i/>
                <w:iCs/>
                <w:color w:val="222222"/>
                <w:sz w:val="24"/>
                <w:szCs w:val="24"/>
                <w:shd w:val="clear" w:color="auto" w:fill="FFFFFF"/>
              </w:rPr>
              <w:t>Age and Ageing</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46</w:t>
            </w:r>
            <w:r w:rsidRPr="00E92710">
              <w:rPr>
                <w:rFonts w:ascii="Arial" w:hAnsi="Arial" w:cs="Arial"/>
                <w:color w:val="222222"/>
                <w:sz w:val="24"/>
                <w:szCs w:val="24"/>
                <w:shd w:val="clear" w:color="auto" w:fill="FFFFFF"/>
              </w:rPr>
              <w:t xml:space="preserve">(5), 729-738. </w:t>
            </w:r>
            <w:hyperlink r:id="rId72" w:history="1">
              <w:r w:rsidRPr="00E92710">
                <w:rPr>
                  <w:rStyle w:val="Hyperlink"/>
                  <w:rFonts w:ascii="Arial" w:hAnsi="Arial" w:cs="Arial"/>
                  <w:sz w:val="24"/>
                  <w:szCs w:val="24"/>
                  <w:shd w:val="clear" w:color="auto" w:fill="FFFFFF"/>
                </w:rPr>
                <w:t>https://doi.org/10.1093/ageing/afx084</w:t>
              </w:r>
            </w:hyperlink>
            <w:r w:rsidRPr="00E92710">
              <w:rPr>
                <w:rFonts w:ascii="Arial" w:hAnsi="Arial" w:cs="Arial"/>
                <w:color w:val="222222"/>
                <w:sz w:val="24"/>
                <w:szCs w:val="24"/>
                <w:shd w:val="clear" w:color="auto" w:fill="FFFFFF"/>
              </w:rPr>
              <w:t xml:space="preserve"> </w:t>
            </w:r>
          </w:p>
          <w:p w14:paraId="4E12CD11"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70EE108B"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Grammatikopoulou</w:t>
            </w:r>
            <w:proofErr w:type="spellEnd"/>
            <w:r w:rsidRPr="00E92710">
              <w:rPr>
                <w:rFonts w:ascii="Arial" w:hAnsi="Arial" w:cs="Arial"/>
                <w:color w:val="222222"/>
                <w:sz w:val="24"/>
                <w:szCs w:val="24"/>
                <w:shd w:val="clear" w:color="auto" w:fill="FFFFFF"/>
              </w:rPr>
              <w:t xml:space="preserve">, M. G., </w:t>
            </w:r>
            <w:proofErr w:type="spellStart"/>
            <w:r w:rsidRPr="00E92710">
              <w:rPr>
                <w:rFonts w:ascii="Arial" w:hAnsi="Arial" w:cs="Arial"/>
                <w:color w:val="222222"/>
                <w:sz w:val="24"/>
                <w:szCs w:val="24"/>
                <w:shd w:val="clear" w:color="auto" w:fill="FFFFFF"/>
              </w:rPr>
              <w:t>Goulis</w:t>
            </w:r>
            <w:proofErr w:type="spellEnd"/>
            <w:r w:rsidRPr="00E92710">
              <w:rPr>
                <w:rFonts w:ascii="Arial" w:hAnsi="Arial" w:cs="Arial"/>
                <w:color w:val="222222"/>
                <w:sz w:val="24"/>
                <w:szCs w:val="24"/>
                <w:shd w:val="clear" w:color="auto" w:fill="FFFFFF"/>
              </w:rPr>
              <w:t xml:space="preserve">, D. G., </w:t>
            </w:r>
            <w:proofErr w:type="spellStart"/>
            <w:r w:rsidRPr="00E92710">
              <w:rPr>
                <w:rFonts w:ascii="Arial" w:hAnsi="Arial" w:cs="Arial"/>
                <w:color w:val="222222"/>
                <w:sz w:val="24"/>
                <w:szCs w:val="24"/>
                <w:shd w:val="clear" w:color="auto" w:fill="FFFFFF"/>
              </w:rPr>
              <w:t>Gkiouras</w:t>
            </w:r>
            <w:proofErr w:type="spellEnd"/>
            <w:r w:rsidRPr="00E92710">
              <w:rPr>
                <w:rFonts w:ascii="Arial" w:hAnsi="Arial" w:cs="Arial"/>
                <w:color w:val="222222"/>
                <w:sz w:val="24"/>
                <w:szCs w:val="24"/>
                <w:shd w:val="clear" w:color="auto" w:fill="FFFFFF"/>
              </w:rPr>
              <w:t xml:space="preserve">, K., Theodoridis, X., </w:t>
            </w:r>
            <w:proofErr w:type="spellStart"/>
            <w:r w:rsidRPr="00E92710">
              <w:rPr>
                <w:rFonts w:ascii="Arial" w:hAnsi="Arial" w:cs="Arial"/>
                <w:color w:val="222222"/>
                <w:sz w:val="24"/>
                <w:szCs w:val="24"/>
                <w:shd w:val="clear" w:color="auto" w:fill="FFFFFF"/>
              </w:rPr>
              <w:t>Gkouskou</w:t>
            </w:r>
            <w:proofErr w:type="spellEnd"/>
            <w:r w:rsidRPr="00E92710">
              <w:rPr>
                <w:rFonts w:ascii="Arial" w:hAnsi="Arial" w:cs="Arial"/>
                <w:color w:val="222222"/>
                <w:sz w:val="24"/>
                <w:szCs w:val="24"/>
                <w:shd w:val="clear" w:color="auto" w:fill="FFFFFF"/>
              </w:rPr>
              <w:t xml:space="preserve">, K. K., </w:t>
            </w:r>
            <w:proofErr w:type="spellStart"/>
            <w:r w:rsidRPr="00E92710">
              <w:rPr>
                <w:rFonts w:ascii="Arial" w:hAnsi="Arial" w:cs="Arial"/>
                <w:color w:val="222222"/>
                <w:sz w:val="24"/>
                <w:szCs w:val="24"/>
                <w:shd w:val="clear" w:color="auto" w:fill="FFFFFF"/>
              </w:rPr>
              <w:t>Evangeliou</w:t>
            </w:r>
            <w:proofErr w:type="spellEnd"/>
            <w:r w:rsidRPr="00E92710">
              <w:rPr>
                <w:rFonts w:ascii="Arial" w:hAnsi="Arial" w:cs="Arial"/>
                <w:color w:val="222222"/>
                <w:sz w:val="24"/>
                <w:szCs w:val="24"/>
                <w:shd w:val="clear" w:color="auto" w:fill="FFFFFF"/>
              </w:rPr>
              <w:t xml:space="preserve">, A., ... &amp; </w:t>
            </w:r>
            <w:proofErr w:type="spellStart"/>
            <w:r w:rsidRPr="00E92710">
              <w:rPr>
                <w:rFonts w:ascii="Arial" w:hAnsi="Arial" w:cs="Arial"/>
                <w:color w:val="222222"/>
                <w:sz w:val="24"/>
                <w:szCs w:val="24"/>
                <w:shd w:val="clear" w:color="auto" w:fill="FFFFFF"/>
              </w:rPr>
              <w:t>Bogdanos</w:t>
            </w:r>
            <w:proofErr w:type="spellEnd"/>
            <w:r w:rsidRPr="00E92710">
              <w:rPr>
                <w:rFonts w:ascii="Arial" w:hAnsi="Arial" w:cs="Arial"/>
                <w:color w:val="222222"/>
                <w:sz w:val="24"/>
                <w:szCs w:val="24"/>
                <w:shd w:val="clear" w:color="auto" w:fill="FFFFFF"/>
              </w:rPr>
              <w:t>, D. P. (2020). To Keto or Not to Keto? A Systematic Review of Randomized Controlled Trials Assessing the Effects of Ketogenic Therapy on Alzheimer Disease. </w:t>
            </w:r>
            <w:r w:rsidRPr="00E92710">
              <w:rPr>
                <w:rFonts w:ascii="Arial" w:hAnsi="Arial" w:cs="Arial"/>
                <w:i/>
                <w:iCs/>
                <w:color w:val="222222"/>
                <w:sz w:val="24"/>
                <w:szCs w:val="24"/>
                <w:shd w:val="clear" w:color="auto" w:fill="FFFFFF"/>
              </w:rPr>
              <w:t>Advances in Nutrition</w:t>
            </w:r>
            <w:r w:rsidRPr="00E92710">
              <w:rPr>
                <w:rFonts w:ascii="Arial" w:hAnsi="Arial" w:cs="Arial"/>
                <w:color w:val="222222"/>
                <w:sz w:val="24"/>
                <w:szCs w:val="24"/>
                <w:shd w:val="clear" w:color="auto" w:fill="FFFFFF"/>
              </w:rPr>
              <w:t xml:space="preserve">. </w:t>
            </w:r>
            <w:hyperlink r:id="rId73" w:history="1">
              <w:r w:rsidRPr="00E92710">
                <w:rPr>
                  <w:rStyle w:val="Hyperlink"/>
                  <w:rFonts w:ascii="Arial" w:hAnsi="Arial" w:cs="Arial"/>
                  <w:sz w:val="24"/>
                  <w:szCs w:val="24"/>
                  <w:shd w:val="clear" w:color="auto" w:fill="FFFFFF"/>
                </w:rPr>
                <w:t>https://doi.org/10.1093/advances/nmaa073</w:t>
              </w:r>
            </w:hyperlink>
            <w:r w:rsidRPr="00E92710">
              <w:rPr>
                <w:rFonts w:ascii="Arial" w:hAnsi="Arial" w:cs="Arial"/>
                <w:color w:val="222222"/>
                <w:sz w:val="24"/>
                <w:szCs w:val="24"/>
                <w:shd w:val="clear" w:color="auto" w:fill="FFFFFF"/>
              </w:rPr>
              <w:t xml:space="preserve"> </w:t>
            </w:r>
          </w:p>
          <w:p w14:paraId="559EFBA3"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269516C0" w14:textId="77777777" w:rsidR="00C332D0" w:rsidRPr="00E92710" w:rsidRDefault="00C332D0" w:rsidP="00182B6C">
            <w:pPr>
              <w:spacing w:after="0" w:line="240" w:lineRule="auto"/>
              <w:rPr>
                <w:rFonts w:ascii="Arial" w:hAnsi="Arial" w:cs="Arial"/>
                <w:color w:val="222222"/>
                <w:sz w:val="24"/>
                <w:szCs w:val="24"/>
                <w:shd w:val="clear" w:color="auto" w:fill="FFFFFF"/>
              </w:rPr>
            </w:pPr>
            <w:r w:rsidRPr="00E92710">
              <w:rPr>
                <w:rFonts w:ascii="Arial" w:hAnsi="Arial" w:cs="Arial"/>
                <w:color w:val="222222"/>
                <w:sz w:val="24"/>
                <w:szCs w:val="24"/>
                <w:shd w:val="clear" w:color="auto" w:fill="FFFFFF"/>
              </w:rPr>
              <w:t xml:space="preserve">Peters, R., </w:t>
            </w:r>
            <w:proofErr w:type="spellStart"/>
            <w:r w:rsidRPr="00E92710">
              <w:rPr>
                <w:rFonts w:ascii="Arial" w:hAnsi="Arial" w:cs="Arial"/>
                <w:color w:val="222222"/>
                <w:sz w:val="24"/>
                <w:szCs w:val="24"/>
                <w:shd w:val="clear" w:color="auto" w:fill="FFFFFF"/>
              </w:rPr>
              <w:t>Ee</w:t>
            </w:r>
            <w:proofErr w:type="spellEnd"/>
            <w:r w:rsidRPr="00E92710">
              <w:rPr>
                <w:rFonts w:ascii="Arial" w:hAnsi="Arial" w:cs="Arial"/>
                <w:color w:val="222222"/>
                <w:sz w:val="24"/>
                <w:szCs w:val="24"/>
                <w:shd w:val="clear" w:color="auto" w:fill="FFFFFF"/>
              </w:rPr>
              <w:t xml:space="preserve">, N., Peters, J., Booth, A., </w:t>
            </w:r>
            <w:proofErr w:type="spellStart"/>
            <w:r w:rsidRPr="00E92710">
              <w:rPr>
                <w:rFonts w:ascii="Arial" w:hAnsi="Arial" w:cs="Arial"/>
                <w:color w:val="222222"/>
                <w:sz w:val="24"/>
                <w:szCs w:val="24"/>
                <w:shd w:val="clear" w:color="auto" w:fill="FFFFFF"/>
              </w:rPr>
              <w:t>Mudway</w:t>
            </w:r>
            <w:proofErr w:type="spellEnd"/>
            <w:r w:rsidRPr="00E92710">
              <w:rPr>
                <w:rFonts w:ascii="Arial" w:hAnsi="Arial" w:cs="Arial"/>
                <w:color w:val="222222"/>
                <w:sz w:val="24"/>
                <w:szCs w:val="24"/>
                <w:shd w:val="clear" w:color="auto" w:fill="FFFFFF"/>
              </w:rPr>
              <w:t>, I., &amp; Anstey, K. J. (2019). Air pollution and dementia: a systematic review. </w:t>
            </w:r>
            <w:r w:rsidRPr="00E92710">
              <w:rPr>
                <w:rFonts w:ascii="Arial" w:hAnsi="Arial" w:cs="Arial"/>
                <w:i/>
                <w:iCs/>
                <w:color w:val="222222"/>
                <w:sz w:val="24"/>
                <w:szCs w:val="24"/>
                <w:shd w:val="clear" w:color="auto" w:fill="FFFFFF"/>
              </w:rPr>
              <w:t>Journal of Alzheimer's Disease</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70</w:t>
            </w:r>
            <w:r w:rsidRPr="00E92710">
              <w:rPr>
                <w:rFonts w:ascii="Arial" w:hAnsi="Arial" w:cs="Arial"/>
                <w:color w:val="222222"/>
                <w:sz w:val="24"/>
                <w:szCs w:val="24"/>
                <w:shd w:val="clear" w:color="auto" w:fill="FFFFFF"/>
              </w:rPr>
              <w:t xml:space="preserve">(s1), S145-S163. </w:t>
            </w:r>
            <w:hyperlink r:id="rId74" w:history="1">
              <w:r w:rsidRPr="00E92710">
                <w:rPr>
                  <w:rStyle w:val="Hyperlink"/>
                  <w:rFonts w:ascii="Arial" w:hAnsi="Arial" w:cs="Arial"/>
                  <w:sz w:val="24"/>
                  <w:szCs w:val="24"/>
                  <w:shd w:val="clear" w:color="auto" w:fill="FFFFFF"/>
                </w:rPr>
                <w:t>https://doi.org/10.3233/JAD-180631</w:t>
              </w:r>
            </w:hyperlink>
            <w:r w:rsidRPr="00E92710">
              <w:rPr>
                <w:rFonts w:ascii="Arial" w:hAnsi="Arial" w:cs="Arial"/>
                <w:color w:val="222222"/>
                <w:sz w:val="24"/>
                <w:szCs w:val="24"/>
                <w:shd w:val="clear" w:color="auto" w:fill="FFFFFF"/>
              </w:rPr>
              <w:t xml:space="preserve"> </w:t>
            </w:r>
          </w:p>
          <w:p w14:paraId="6A28FE0E" w14:textId="77777777" w:rsidR="00C332D0" w:rsidRPr="00E92710" w:rsidRDefault="00C332D0" w:rsidP="00182B6C">
            <w:pPr>
              <w:spacing w:after="0" w:line="240" w:lineRule="auto"/>
              <w:rPr>
                <w:rFonts w:ascii="Arial" w:hAnsi="Arial" w:cs="Arial"/>
                <w:bCs/>
                <w:iCs/>
                <w:sz w:val="24"/>
                <w:szCs w:val="24"/>
              </w:rPr>
            </w:pPr>
          </w:p>
          <w:p w14:paraId="2B6DCBE0" w14:textId="4D4D2773" w:rsidR="00C332D0" w:rsidRPr="00C332D0" w:rsidRDefault="00E92710" w:rsidP="00182B6C">
            <w:pPr>
              <w:spacing w:after="0" w:line="240" w:lineRule="auto"/>
              <w:rPr>
                <w:rFonts w:ascii="Arial" w:hAnsi="Arial" w:cs="Arial"/>
                <w:bCs/>
                <w:iCs/>
                <w:sz w:val="24"/>
                <w:szCs w:val="24"/>
              </w:rPr>
            </w:pPr>
            <w:r w:rsidRPr="00E92710">
              <w:rPr>
                <w:rFonts w:ascii="Arial" w:hAnsi="Arial" w:cs="Arial"/>
                <w:color w:val="222222"/>
                <w:sz w:val="24"/>
                <w:szCs w:val="24"/>
                <w:shd w:val="clear" w:color="auto" w:fill="FFFFFF"/>
              </w:rPr>
              <w:t xml:space="preserve">Peters, R., Booth, A., Rockwood, K., Peters, J., </w:t>
            </w:r>
            <w:proofErr w:type="spellStart"/>
            <w:r w:rsidRPr="00E92710">
              <w:rPr>
                <w:rFonts w:ascii="Arial" w:hAnsi="Arial" w:cs="Arial"/>
                <w:color w:val="222222"/>
                <w:sz w:val="24"/>
                <w:szCs w:val="24"/>
                <w:shd w:val="clear" w:color="auto" w:fill="FFFFFF"/>
              </w:rPr>
              <w:t>D’Este</w:t>
            </w:r>
            <w:proofErr w:type="spellEnd"/>
            <w:r w:rsidRPr="00E92710">
              <w:rPr>
                <w:rFonts w:ascii="Arial" w:hAnsi="Arial" w:cs="Arial"/>
                <w:color w:val="222222"/>
                <w:sz w:val="24"/>
                <w:szCs w:val="24"/>
                <w:shd w:val="clear" w:color="auto" w:fill="FFFFFF"/>
              </w:rPr>
              <w:t>, C., &amp; Anstey, K. J. (2019). Combining modifiable risk factors and risk of dementia: a systematic review and meta-analysis. </w:t>
            </w:r>
            <w:r w:rsidRPr="00E92710">
              <w:rPr>
                <w:rFonts w:ascii="Arial" w:hAnsi="Arial" w:cs="Arial"/>
                <w:i/>
                <w:iCs/>
                <w:color w:val="222222"/>
                <w:sz w:val="24"/>
                <w:szCs w:val="24"/>
                <w:shd w:val="clear" w:color="auto" w:fill="FFFFFF"/>
              </w:rPr>
              <w:t>BMJ open</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9</w:t>
            </w:r>
            <w:r w:rsidRPr="00E92710">
              <w:rPr>
                <w:rFonts w:ascii="Arial" w:hAnsi="Arial" w:cs="Arial"/>
                <w:color w:val="222222"/>
                <w:sz w:val="24"/>
                <w:szCs w:val="24"/>
                <w:shd w:val="clear" w:color="auto" w:fill="FFFFFF"/>
              </w:rPr>
              <w:t xml:space="preserve">(1), e022846. </w:t>
            </w:r>
            <w:hyperlink r:id="rId75" w:history="1">
              <w:r w:rsidRPr="00E92710">
                <w:rPr>
                  <w:rStyle w:val="Hyperlink"/>
                  <w:rFonts w:ascii="Arial" w:hAnsi="Arial" w:cs="Arial"/>
                  <w:sz w:val="24"/>
                  <w:szCs w:val="24"/>
                  <w:shd w:val="clear" w:color="auto" w:fill="FFFFFF"/>
                </w:rPr>
                <w:t>http://dx.doi.org/10.1136/bmjopen-2018-022846</w:t>
              </w:r>
            </w:hyperlink>
            <w:r w:rsidRPr="00E92710">
              <w:rPr>
                <w:rFonts w:ascii="Arial" w:hAnsi="Arial" w:cs="Arial"/>
                <w:color w:val="222222"/>
                <w:sz w:val="24"/>
                <w:szCs w:val="24"/>
                <w:shd w:val="clear" w:color="auto" w:fill="FFFFFF"/>
              </w:rPr>
              <w:t xml:space="preserve"> </w:t>
            </w:r>
          </w:p>
        </w:tc>
      </w:tr>
      <w:tr w:rsidR="00182B6C" w:rsidRPr="008207A5" w14:paraId="0A0D664E" w14:textId="77777777" w:rsidTr="00993A8A">
        <w:trPr>
          <w:cantSplit/>
        </w:trPr>
        <w:tc>
          <w:tcPr>
            <w:tcW w:w="918" w:type="dxa"/>
          </w:tcPr>
          <w:p w14:paraId="561F2E3F" w14:textId="5F2A6691"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t>1</w:t>
            </w:r>
            <w:r>
              <w:rPr>
                <w:rFonts w:ascii="Arial" w:hAnsi="Arial" w:cs="Arial"/>
                <w:iCs/>
                <w:sz w:val="24"/>
                <w:szCs w:val="24"/>
              </w:rPr>
              <w:t>3</w:t>
            </w:r>
          </w:p>
        </w:tc>
        <w:tc>
          <w:tcPr>
            <w:tcW w:w="8658" w:type="dxa"/>
          </w:tcPr>
          <w:p w14:paraId="053E097F" w14:textId="38183570"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Interventions</w:t>
            </w:r>
            <w:r>
              <w:rPr>
                <w:rFonts w:ascii="Arial" w:hAnsi="Arial" w:cs="Arial"/>
                <w:b/>
                <w:iCs/>
                <w:sz w:val="24"/>
                <w:szCs w:val="24"/>
                <w:u w:val="single"/>
              </w:rPr>
              <w:t xml:space="preserve"> 1</w:t>
            </w:r>
          </w:p>
          <w:p w14:paraId="37FF021D" w14:textId="77777777" w:rsidR="00182B6C" w:rsidRPr="00E93C51" w:rsidRDefault="00182B6C" w:rsidP="00182B6C">
            <w:pPr>
              <w:spacing w:after="0" w:line="240" w:lineRule="auto"/>
              <w:rPr>
                <w:rFonts w:ascii="Arial" w:hAnsi="Arial" w:cs="Arial"/>
                <w:iCs/>
                <w:sz w:val="24"/>
                <w:szCs w:val="24"/>
              </w:rPr>
            </w:pPr>
          </w:p>
          <w:p w14:paraId="024715DA" w14:textId="77777777" w:rsidR="00182B6C" w:rsidRDefault="00862E50" w:rsidP="00B03C31">
            <w:pPr>
              <w:spacing w:after="0" w:line="240" w:lineRule="auto"/>
              <w:rPr>
                <w:rFonts w:ascii="Arial" w:hAnsi="Arial" w:cs="Arial"/>
                <w:sz w:val="24"/>
                <w:szCs w:val="24"/>
                <w:shd w:val="clear" w:color="auto" w:fill="FFFFFF"/>
              </w:rPr>
            </w:pPr>
            <w:proofErr w:type="spellStart"/>
            <w:r w:rsidRPr="00862E50">
              <w:rPr>
                <w:rFonts w:ascii="Arial" w:hAnsi="Arial" w:cs="Arial"/>
                <w:sz w:val="24"/>
                <w:szCs w:val="24"/>
                <w:shd w:val="clear" w:color="auto" w:fill="FFFFFF"/>
              </w:rPr>
              <w:t>Gebodh</w:t>
            </w:r>
            <w:proofErr w:type="spellEnd"/>
            <w:r w:rsidRPr="00862E50">
              <w:rPr>
                <w:rFonts w:ascii="Arial" w:hAnsi="Arial" w:cs="Arial"/>
                <w:sz w:val="24"/>
                <w:szCs w:val="24"/>
                <w:shd w:val="clear" w:color="auto" w:fill="FFFFFF"/>
              </w:rPr>
              <w:t xml:space="preserve">, N., </w:t>
            </w:r>
            <w:proofErr w:type="spellStart"/>
            <w:r w:rsidRPr="00862E50">
              <w:rPr>
                <w:rFonts w:ascii="Arial" w:hAnsi="Arial" w:cs="Arial"/>
                <w:sz w:val="24"/>
                <w:szCs w:val="24"/>
                <w:shd w:val="clear" w:color="auto" w:fill="FFFFFF"/>
              </w:rPr>
              <w:t>Esmaeilpour</w:t>
            </w:r>
            <w:proofErr w:type="spellEnd"/>
            <w:r w:rsidRPr="00862E50">
              <w:rPr>
                <w:rFonts w:ascii="Arial" w:hAnsi="Arial" w:cs="Arial"/>
                <w:sz w:val="24"/>
                <w:szCs w:val="24"/>
                <w:shd w:val="clear" w:color="auto" w:fill="FFFFFF"/>
              </w:rPr>
              <w:t xml:space="preserve">, Z., Adair, D., </w:t>
            </w:r>
            <w:proofErr w:type="spellStart"/>
            <w:r w:rsidRPr="00862E50">
              <w:rPr>
                <w:rFonts w:ascii="Arial" w:hAnsi="Arial" w:cs="Arial"/>
                <w:sz w:val="24"/>
                <w:szCs w:val="24"/>
                <w:shd w:val="clear" w:color="auto" w:fill="FFFFFF"/>
              </w:rPr>
              <w:t>Schestattsky</w:t>
            </w:r>
            <w:proofErr w:type="spellEnd"/>
            <w:r w:rsidRPr="00862E50">
              <w:rPr>
                <w:rFonts w:ascii="Arial" w:hAnsi="Arial" w:cs="Arial"/>
                <w:sz w:val="24"/>
                <w:szCs w:val="24"/>
                <w:shd w:val="clear" w:color="auto" w:fill="FFFFFF"/>
              </w:rPr>
              <w:t xml:space="preserve">, P., </w:t>
            </w:r>
            <w:proofErr w:type="spellStart"/>
            <w:r w:rsidRPr="00862E50">
              <w:rPr>
                <w:rFonts w:ascii="Arial" w:hAnsi="Arial" w:cs="Arial"/>
                <w:sz w:val="24"/>
                <w:szCs w:val="24"/>
                <w:shd w:val="clear" w:color="auto" w:fill="FFFFFF"/>
              </w:rPr>
              <w:t>Fregni</w:t>
            </w:r>
            <w:proofErr w:type="spellEnd"/>
            <w:r w:rsidRPr="00862E50">
              <w:rPr>
                <w:rFonts w:ascii="Arial" w:hAnsi="Arial" w:cs="Arial"/>
                <w:sz w:val="24"/>
                <w:szCs w:val="24"/>
                <w:shd w:val="clear" w:color="auto" w:fill="FFFFFF"/>
              </w:rPr>
              <w:t xml:space="preserve">, F., &amp; </w:t>
            </w:r>
            <w:proofErr w:type="spellStart"/>
            <w:r w:rsidRPr="00862E50">
              <w:rPr>
                <w:rFonts w:ascii="Arial" w:hAnsi="Arial" w:cs="Arial"/>
                <w:sz w:val="24"/>
                <w:szCs w:val="24"/>
                <w:shd w:val="clear" w:color="auto" w:fill="FFFFFF"/>
              </w:rPr>
              <w:t>Bikson</w:t>
            </w:r>
            <w:proofErr w:type="spellEnd"/>
            <w:r w:rsidRPr="00862E50">
              <w:rPr>
                <w:rFonts w:ascii="Arial" w:hAnsi="Arial" w:cs="Arial"/>
                <w:sz w:val="24"/>
                <w:szCs w:val="24"/>
                <w:shd w:val="clear" w:color="auto" w:fill="FFFFFF"/>
              </w:rPr>
              <w:t xml:space="preserve">, M. (2019). Transcranial Direct Current Stimulation Among Technologies for Low-Intensity Transcranial Electrical Stimulation: Classification, History, and Terminology.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3-43). Springer, Cham.</w:t>
            </w:r>
          </w:p>
          <w:p w14:paraId="238D7631" w14:textId="77777777" w:rsidR="00862E50" w:rsidRDefault="00862E50" w:rsidP="00B03C31">
            <w:pPr>
              <w:spacing w:after="0" w:line="240" w:lineRule="auto"/>
              <w:rPr>
                <w:rFonts w:ascii="Arial" w:hAnsi="Arial" w:cs="Arial"/>
                <w:sz w:val="24"/>
                <w:szCs w:val="24"/>
                <w:shd w:val="clear" w:color="auto" w:fill="FFFFFF"/>
              </w:rPr>
            </w:pPr>
          </w:p>
          <w:p w14:paraId="206FAA8A" w14:textId="77777777" w:rsidR="00862E50" w:rsidRDefault="00862E50" w:rsidP="00B03C31">
            <w:pPr>
              <w:spacing w:after="0" w:line="240" w:lineRule="auto"/>
              <w:rPr>
                <w:rFonts w:ascii="Arial" w:hAnsi="Arial" w:cs="Arial"/>
                <w:sz w:val="24"/>
                <w:szCs w:val="24"/>
                <w:shd w:val="clear" w:color="auto" w:fill="FFFFFF"/>
              </w:rPr>
            </w:pPr>
            <w:r w:rsidRPr="00862E50">
              <w:rPr>
                <w:rFonts w:ascii="Arial" w:hAnsi="Arial" w:cs="Arial"/>
                <w:sz w:val="24"/>
                <w:szCs w:val="24"/>
                <w:shd w:val="clear" w:color="auto" w:fill="FFFFFF"/>
              </w:rPr>
              <w:t>Rahman-</w:t>
            </w:r>
            <w:proofErr w:type="spellStart"/>
            <w:r w:rsidRPr="00862E50">
              <w:rPr>
                <w:rFonts w:ascii="Arial" w:hAnsi="Arial" w:cs="Arial"/>
                <w:sz w:val="24"/>
                <w:szCs w:val="24"/>
                <w:shd w:val="clear" w:color="auto" w:fill="FFFFFF"/>
              </w:rPr>
              <w:t>Filipiak</w:t>
            </w:r>
            <w:proofErr w:type="spellEnd"/>
            <w:r w:rsidRPr="00862E50">
              <w:rPr>
                <w:rFonts w:ascii="Arial" w:hAnsi="Arial" w:cs="Arial"/>
                <w:sz w:val="24"/>
                <w:szCs w:val="24"/>
                <w:shd w:val="clear" w:color="auto" w:fill="FFFFFF"/>
              </w:rPr>
              <w:t xml:space="preserve">, A., </w:t>
            </w:r>
            <w:proofErr w:type="spellStart"/>
            <w:r w:rsidRPr="00862E50">
              <w:rPr>
                <w:rFonts w:ascii="Arial" w:hAnsi="Arial" w:cs="Arial"/>
                <w:sz w:val="24"/>
                <w:szCs w:val="24"/>
                <w:shd w:val="clear" w:color="auto" w:fill="FFFFFF"/>
              </w:rPr>
              <w:t>Reckow</w:t>
            </w:r>
            <w:proofErr w:type="spellEnd"/>
            <w:r w:rsidRPr="00862E50">
              <w:rPr>
                <w:rFonts w:ascii="Arial" w:hAnsi="Arial" w:cs="Arial"/>
                <w:sz w:val="24"/>
                <w:szCs w:val="24"/>
                <w:shd w:val="clear" w:color="auto" w:fill="FFFFFF"/>
              </w:rPr>
              <w:t xml:space="preserve">, J. M., Woods, A. J., </w:t>
            </w:r>
            <w:proofErr w:type="spellStart"/>
            <w:r w:rsidRPr="00862E50">
              <w:rPr>
                <w:rFonts w:ascii="Arial" w:hAnsi="Arial" w:cs="Arial"/>
                <w:sz w:val="24"/>
                <w:szCs w:val="24"/>
                <w:shd w:val="clear" w:color="auto" w:fill="FFFFFF"/>
              </w:rPr>
              <w:t>Nitsche</w:t>
            </w:r>
            <w:proofErr w:type="spellEnd"/>
            <w:r w:rsidRPr="00862E50">
              <w:rPr>
                <w:rFonts w:ascii="Arial" w:hAnsi="Arial" w:cs="Arial"/>
                <w:sz w:val="24"/>
                <w:szCs w:val="24"/>
                <w:shd w:val="clear" w:color="auto" w:fill="FFFFFF"/>
              </w:rPr>
              <w:t xml:space="preserve">, M. A., &amp; Hampstead, B. M. (2019). The use and efficacy of transcranial direct current stimulation in individuals with neurodegenerative dementias.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473-507). Springer, Cham.</w:t>
            </w:r>
          </w:p>
          <w:p w14:paraId="2D1A5855" w14:textId="77777777" w:rsidR="00862E50" w:rsidRDefault="00862E50" w:rsidP="00B03C31">
            <w:pPr>
              <w:spacing w:after="0" w:line="240" w:lineRule="auto"/>
              <w:rPr>
                <w:rFonts w:ascii="Arial" w:hAnsi="Arial" w:cs="Arial"/>
                <w:sz w:val="24"/>
                <w:szCs w:val="24"/>
                <w:shd w:val="clear" w:color="auto" w:fill="FFFFFF"/>
              </w:rPr>
            </w:pPr>
          </w:p>
          <w:p w14:paraId="2CA9D2EC" w14:textId="1E2F0B10" w:rsidR="00862E50" w:rsidRPr="00B03C31" w:rsidRDefault="00862E50" w:rsidP="00862E50">
            <w:pPr>
              <w:spacing w:after="0" w:line="240" w:lineRule="auto"/>
              <w:rPr>
                <w:rFonts w:ascii="Arial" w:hAnsi="Arial" w:cs="Arial"/>
                <w:sz w:val="24"/>
                <w:szCs w:val="24"/>
                <w:shd w:val="clear" w:color="auto" w:fill="FFFFFF"/>
              </w:rPr>
            </w:pPr>
            <w:r w:rsidRPr="00862E50">
              <w:rPr>
                <w:rFonts w:ascii="Arial" w:hAnsi="Arial" w:cs="Arial"/>
                <w:sz w:val="24"/>
                <w:szCs w:val="24"/>
                <w:shd w:val="clear" w:color="auto" w:fill="FFFFFF"/>
              </w:rPr>
              <w:t xml:space="preserve">Woods, A. J., </w:t>
            </w:r>
            <w:proofErr w:type="spellStart"/>
            <w:r w:rsidRPr="00862E50">
              <w:rPr>
                <w:rFonts w:ascii="Arial" w:hAnsi="Arial" w:cs="Arial"/>
                <w:sz w:val="24"/>
                <w:szCs w:val="24"/>
                <w:shd w:val="clear" w:color="auto" w:fill="FFFFFF"/>
              </w:rPr>
              <w:t>Antonenko</w:t>
            </w:r>
            <w:proofErr w:type="spellEnd"/>
            <w:r w:rsidRPr="00862E50">
              <w:rPr>
                <w:rFonts w:ascii="Arial" w:hAnsi="Arial" w:cs="Arial"/>
                <w:sz w:val="24"/>
                <w:szCs w:val="24"/>
                <w:shd w:val="clear" w:color="auto" w:fill="FFFFFF"/>
              </w:rPr>
              <w:t xml:space="preserve">, D., </w:t>
            </w:r>
            <w:proofErr w:type="spellStart"/>
            <w:r w:rsidRPr="00862E50">
              <w:rPr>
                <w:rFonts w:ascii="Arial" w:hAnsi="Arial" w:cs="Arial"/>
                <w:sz w:val="24"/>
                <w:szCs w:val="24"/>
                <w:shd w:val="clear" w:color="auto" w:fill="FFFFFF"/>
              </w:rPr>
              <w:t>Flöel</w:t>
            </w:r>
            <w:proofErr w:type="spellEnd"/>
            <w:r w:rsidRPr="00862E50">
              <w:rPr>
                <w:rFonts w:ascii="Arial" w:hAnsi="Arial" w:cs="Arial"/>
                <w:sz w:val="24"/>
                <w:szCs w:val="24"/>
                <w:shd w:val="clear" w:color="auto" w:fill="FFFFFF"/>
              </w:rPr>
              <w:t xml:space="preserve">, A., Hampstead, B. M., Clark, D., &amp; </w:t>
            </w:r>
            <w:proofErr w:type="spellStart"/>
            <w:r w:rsidRPr="00862E50">
              <w:rPr>
                <w:rFonts w:ascii="Arial" w:hAnsi="Arial" w:cs="Arial"/>
                <w:sz w:val="24"/>
                <w:szCs w:val="24"/>
                <w:shd w:val="clear" w:color="auto" w:fill="FFFFFF"/>
              </w:rPr>
              <w:t>Knotkova</w:t>
            </w:r>
            <w:proofErr w:type="spellEnd"/>
            <w:r w:rsidRPr="00862E50">
              <w:rPr>
                <w:rFonts w:ascii="Arial" w:hAnsi="Arial" w:cs="Arial"/>
                <w:sz w:val="24"/>
                <w:szCs w:val="24"/>
                <w:shd w:val="clear" w:color="auto" w:fill="FFFFFF"/>
              </w:rPr>
              <w:t xml:space="preserve">, H. (2019). Transcranial direct current stimulation in aging research.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569-595). Springer, Cham.</w:t>
            </w:r>
          </w:p>
        </w:tc>
      </w:tr>
      <w:tr w:rsidR="00182B6C" w:rsidRPr="008207A5" w14:paraId="68A93411" w14:textId="77777777" w:rsidTr="00993A8A">
        <w:trPr>
          <w:cantSplit/>
        </w:trPr>
        <w:tc>
          <w:tcPr>
            <w:tcW w:w="918" w:type="dxa"/>
          </w:tcPr>
          <w:p w14:paraId="069CB2F1" w14:textId="20F27FFE"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lastRenderedPageBreak/>
              <w:t>14</w:t>
            </w:r>
          </w:p>
        </w:tc>
        <w:tc>
          <w:tcPr>
            <w:tcW w:w="8658" w:type="dxa"/>
          </w:tcPr>
          <w:p w14:paraId="4F243053" w14:textId="2B70E3D9"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Interventions</w:t>
            </w:r>
            <w:r>
              <w:rPr>
                <w:rFonts w:ascii="Arial" w:hAnsi="Arial" w:cs="Arial"/>
                <w:b/>
                <w:iCs/>
                <w:sz w:val="24"/>
                <w:szCs w:val="24"/>
                <w:u w:val="single"/>
              </w:rPr>
              <w:t xml:space="preserve"> 2</w:t>
            </w:r>
          </w:p>
          <w:p w14:paraId="3A5EBE1D" w14:textId="77777777" w:rsidR="00182B6C" w:rsidRPr="00E93C51" w:rsidRDefault="00182B6C" w:rsidP="00182B6C">
            <w:pPr>
              <w:spacing w:after="0" w:line="240" w:lineRule="auto"/>
              <w:rPr>
                <w:rFonts w:ascii="Arial" w:hAnsi="Arial" w:cs="Arial"/>
                <w:iCs/>
                <w:sz w:val="24"/>
                <w:szCs w:val="24"/>
              </w:rPr>
            </w:pPr>
          </w:p>
          <w:p w14:paraId="5FB02FD5" w14:textId="77777777"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Willis, S. L. (2018). Cognitive remediation approaches and dementia prevention: Findings from the ACTIVE trial and related research.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399–417). American Psychological Association. </w:t>
            </w:r>
            <w:hyperlink r:id="rId76" w:history="1">
              <w:r w:rsidRPr="00E93C51">
                <w:rPr>
                  <w:rStyle w:val="Hyperlink"/>
                  <w:rFonts w:ascii="Arial" w:hAnsi="Arial" w:cs="Arial"/>
                  <w:sz w:val="24"/>
                  <w:szCs w:val="24"/>
                  <w:shd w:val="clear" w:color="auto" w:fill="FFFFFF"/>
                </w:rPr>
                <w:t>https://doi.org/10.1037/0000076-021</w:t>
              </w:r>
            </w:hyperlink>
            <w:r>
              <w:rPr>
                <w:rFonts w:ascii="Arial" w:hAnsi="Arial" w:cs="Arial"/>
                <w:sz w:val="24"/>
                <w:szCs w:val="24"/>
                <w:shd w:val="clear" w:color="auto" w:fill="FFFFFF"/>
              </w:rPr>
              <w:t xml:space="preserve"> </w:t>
            </w:r>
            <w:r w:rsidRPr="00E93C51" w:rsidDel="00F7757F">
              <w:rPr>
                <w:rFonts w:ascii="Arial" w:hAnsi="Arial" w:cs="Arial"/>
                <w:iCs/>
                <w:sz w:val="24"/>
                <w:szCs w:val="24"/>
              </w:rPr>
              <w:t xml:space="preserve"> </w:t>
            </w:r>
            <w:r>
              <w:rPr>
                <w:rFonts w:ascii="Arial" w:hAnsi="Arial" w:cs="Arial"/>
                <w:iCs/>
                <w:sz w:val="24"/>
                <w:szCs w:val="24"/>
              </w:rPr>
              <w:t xml:space="preserve"> </w:t>
            </w:r>
          </w:p>
          <w:p w14:paraId="5FCD9E5C" w14:textId="77777777" w:rsidR="00182B6C" w:rsidRPr="00E93C51" w:rsidRDefault="00182B6C" w:rsidP="00182B6C">
            <w:pPr>
              <w:spacing w:after="0" w:line="240" w:lineRule="auto"/>
              <w:rPr>
                <w:rFonts w:ascii="Arial" w:hAnsi="Arial" w:cs="Arial"/>
                <w:iCs/>
                <w:sz w:val="24"/>
                <w:szCs w:val="24"/>
              </w:rPr>
            </w:pPr>
          </w:p>
          <w:p w14:paraId="6E410D01" w14:textId="77777777" w:rsidR="00182B6C" w:rsidRPr="00E93C51" w:rsidRDefault="00182B6C" w:rsidP="00182B6C">
            <w:pPr>
              <w:spacing w:after="0" w:line="240" w:lineRule="auto"/>
              <w:rPr>
                <w:rFonts w:ascii="Arial" w:hAnsi="Arial" w:cs="Arial"/>
                <w:sz w:val="24"/>
                <w:szCs w:val="24"/>
              </w:rPr>
            </w:pPr>
            <w:r w:rsidRPr="00E93C51">
              <w:rPr>
                <w:rFonts w:ascii="Arial" w:hAnsi="Arial" w:cs="Arial"/>
                <w:sz w:val="24"/>
                <w:szCs w:val="24"/>
                <w:shd w:val="clear" w:color="auto" w:fill="FFFFFF"/>
              </w:rPr>
              <w:t xml:space="preserve">Hampstead, B. M., </w:t>
            </w:r>
            <w:proofErr w:type="spellStart"/>
            <w:r w:rsidRPr="00E93C51">
              <w:rPr>
                <w:rFonts w:ascii="Arial" w:hAnsi="Arial" w:cs="Arial"/>
                <w:sz w:val="24"/>
                <w:szCs w:val="24"/>
                <w:shd w:val="clear" w:color="auto" w:fill="FFFFFF"/>
              </w:rPr>
              <w:t>Briceño</w:t>
            </w:r>
            <w:proofErr w:type="spellEnd"/>
            <w:r w:rsidRPr="00E93C51">
              <w:rPr>
                <w:rFonts w:ascii="Arial" w:hAnsi="Arial" w:cs="Arial"/>
                <w:sz w:val="24"/>
                <w:szCs w:val="24"/>
                <w:shd w:val="clear" w:color="auto" w:fill="FFFFFF"/>
              </w:rPr>
              <w:t>, E. M., &amp; Garcia, S. (2018). Evidence supporting common cognitive rehabilitation techniques in cognitively symptomatic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433–453). American Psychological Association. </w:t>
            </w:r>
            <w:hyperlink r:id="rId77" w:history="1">
              <w:r w:rsidRPr="00E93C51">
                <w:rPr>
                  <w:rStyle w:val="Hyperlink"/>
                  <w:rFonts w:ascii="Arial" w:hAnsi="Arial" w:cs="Arial"/>
                  <w:sz w:val="24"/>
                  <w:szCs w:val="24"/>
                  <w:shd w:val="clear" w:color="auto" w:fill="FFFFFF"/>
                </w:rPr>
                <w:t>https://doi.org/10.1037/0000076-023</w:t>
              </w:r>
            </w:hyperlink>
            <w:r>
              <w:rPr>
                <w:rFonts w:ascii="Arial" w:hAnsi="Arial" w:cs="Arial"/>
                <w:sz w:val="24"/>
                <w:szCs w:val="24"/>
                <w:shd w:val="clear" w:color="auto" w:fill="FFFFFF"/>
              </w:rPr>
              <w:t xml:space="preserve"> </w:t>
            </w:r>
          </w:p>
          <w:p w14:paraId="509CDA8B" w14:textId="77777777" w:rsidR="00182B6C" w:rsidRPr="00E93C51" w:rsidRDefault="00182B6C" w:rsidP="00182B6C">
            <w:pPr>
              <w:spacing w:after="0" w:line="240" w:lineRule="auto"/>
              <w:rPr>
                <w:rFonts w:ascii="Arial" w:hAnsi="Arial" w:cs="Arial"/>
                <w:sz w:val="24"/>
                <w:szCs w:val="24"/>
              </w:rPr>
            </w:pPr>
          </w:p>
          <w:p w14:paraId="2C78F804" w14:textId="7697F945" w:rsidR="00182B6C" w:rsidRDefault="00182B6C" w:rsidP="00182B6C">
            <w:pPr>
              <w:spacing w:after="0" w:line="240" w:lineRule="auto"/>
              <w:rPr>
                <w:rFonts w:ascii="Arial" w:hAnsi="Arial" w:cs="Arial"/>
                <w:sz w:val="24"/>
                <w:szCs w:val="24"/>
                <w:shd w:val="clear" w:color="auto" w:fill="FFFFFF"/>
              </w:rPr>
            </w:pPr>
            <w:r w:rsidRPr="00E93C51">
              <w:rPr>
                <w:rFonts w:ascii="Arial" w:hAnsi="Arial" w:cs="Arial"/>
                <w:sz w:val="24"/>
                <w:szCs w:val="24"/>
                <w:shd w:val="clear" w:color="auto" w:fill="FFFFFF"/>
              </w:rPr>
              <w:t xml:space="preserve">Chandler, M. J., &amp; </w:t>
            </w:r>
            <w:proofErr w:type="spellStart"/>
            <w:r w:rsidRPr="00E93C51">
              <w:rPr>
                <w:rFonts w:ascii="Arial" w:hAnsi="Arial" w:cs="Arial"/>
                <w:sz w:val="24"/>
                <w:szCs w:val="24"/>
                <w:shd w:val="clear" w:color="auto" w:fill="FFFFFF"/>
              </w:rPr>
              <w:t>Shandera</w:t>
            </w:r>
            <w:proofErr w:type="spellEnd"/>
            <w:r w:rsidRPr="00E93C51">
              <w:rPr>
                <w:rFonts w:ascii="Arial" w:hAnsi="Arial" w:cs="Arial"/>
                <w:sz w:val="24"/>
                <w:szCs w:val="24"/>
                <w:shd w:val="clear" w:color="auto" w:fill="FFFFFF"/>
              </w:rPr>
              <w:t>-Ochsner, A. L. (2018). Memory compensation in mild cognitive impairment and dementia.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455–469). American Psychological Association. </w:t>
            </w:r>
            <w:hyperlink r:id="rId78" w:history="1">
              <w:r w:rsidRPr="00E93C51">
                <w:rPr>
                  <w:rStyle w:val="Hyperlink"/>
                  <w:rFonts w:ascii="Arial" w:hAnsi="Arial" w:cs="Arial"/>
                  <w:sz w:val="24"/>
                  <w:szCs w:val="24"/>
                  <w:shd w:val="clear" w:color="auto" w:fill="FFFFFF"/>
                </w:rPr>
                <w:t>https://doi.org/10.1037/0000076-024</w:t>
              </w:r>
            </w:hyperlink>
            <w:r>
              <w:rPr>
                <w:rFonts w:ascii="Arial" w:hAnsi="Arial" w:cs="Arial"/>
                <w:sz w:val="24"/>
                <w:szCs w:val="24"/>
                <w:shd w:val="clear" w:color="auto" w:fill="FFFFFF"/>
              </w:rPr>
              <w:t xml:space="preserve"> </w:t>
            </w:r>
          </w:p>
          <w:p w14:paraId="3F42C24E" w14:textId="7F24F616" w:rsidR="00155710" w:rsidRDefault="00155710" w:rsidP="00182B6C">
            <w:pPr>
              <w:spacing w:after="0" w:line="240" w:lineRule="auto"/>
              <w:rPr>
                <w:rFonts w:ascii="Arial" w:hAnsi="Arial" w:cs="Arial"/>
                <w:sz w:val="24"/>
                <w:szCs w:val="24"/>
                <w:shd w:val="clear" w:color="auto" w:fill="FFFFFF"/>
              </w:rPr>
            </w:pPr>
          </w:p>
          <w:p w14:paraId="48019C55" w14:textId="2D30C6C8" w:rsidR="00155710" w:rsidRPr="00E93C51" w:rsidRDefault="00155710" w:rsidP="00182B6C">
            <w:pPr>
              <w:spacing w:after="0" w:line="240" w:lineRule="auto"/>
              <w:rPr>
                <w:rFonts w:ascii="Arial" w:hAnsi="Arial" w:cs="Arial"/>
                <w:iCs/>
                <w:sz w:val="24"/>
                <w:szCs w:val="24"/>
              </w:rPr>
            </w:pPr>
            <w:proofErr w:type="spellStart"/>
            <w:r w:rsidRPr="00155710">
              <w:rPr>
                <w:rFonts w:ascii="Arial" w:hAnsi="Arial" w:cs="Arial"/>
                <w:iCs/>
                <w:sz w:val="24"/>
                <w:szCs w:val="24"/>
              </w:rPr>
              <w:t>Gavelin</w:t>
            </w:r>
            <w:proofErr w:type="spellEnd"/>
            <w:r w:rsidRPr="00155710">
              <w:rPr>
                <w:rFonts w:ascii="Arial" w:hAnsi="Arial" w:cs="Arial"/>
                <w:iCs/>
                <w:sz w:val="24"/>
                <w:szCs w:val="24"/>
              </w:rPr>
              <w:t xml:space="preserve">, H. M., </w:t>
            </w:r>
            <w:proofErr w:type="spellStart"/>
            <w:r w:rsidRPr="00155710">
              <w:rPr>
                <w:rFonts w:ascii="Arial" w:hAnsi="Arial" w:cs="Arial"/>
                <w:iCs/>
                <w:sz w:val="24"/>
                <w:szCs w:val="24"/>
              </w:rPr>
              <w:t>Lampit</w:t>
            </w:r>
            <w:proofErr w:type="spellEnd"/>
            <w:r w:rsidRPr="00155710">
              <w:rPr>
                <w:rFonts w:ascii="Arial" w:hAnsi="Arial" w:cs="Arial"/>
                <w:iCs/>
                <w:sz w:val="24"/>
                <w:szCs w:val="24"/>
              </w:rPr>
              <w:t xml:space="preserve">, A., Hallock, H., </w:t>
            </w:r>
            <w:proofErr w:type="spellStart"/>
            <w:r w:rsidRPr="00155710">
              <w:rPr>
                <w:rFonts w:ascii="Arial" w:hAnsi="Arial" w:cs="Arial"/>
                <w:iCs/>
                <w:sz w:val="24"/>
                <w:szCs w:val="24"/>
              </w:rPr>
              <w:t>Sabatés</w:t>
            </w:r>
            <w:proofErr w:type="spellEnd"/>
            <w:r w:rsidRPr="00155710">
              <w:rPr>
                <w:rFonts w:ascii="Arial" w:hAnsi="Arial" w:cs="Arial"/>
                <w:iCs/>
                <w:sz w:val="24"/>
                <w:szCs w:val="24"/>
              </w:rPr>
              <w:t xml:space="preserve">, J., &amp; </w:t>
            </w:r>
            <w:proofErr w:type="spellStart"/>
            <w:r w:rsidRPr="00155710">
              <w:rPr>
                <w:rFonts w:ascii="Arial" w:hAnsi="Arial" w:cs="Arial"/>
                <w:iCs/>
                <w:sz w:val="24"/>
                <w:szCs w:val="24"/>
              </w:rPr>
              <w:t>Bahar</w:t>
            </w:r>
            <w:proofErr w:type="spellEnd"/>
            <w:r w:rsidRPr="00155710">
              <w:rPr>
                <w:rFonts w:ascii="Arial" w:hAnsi="Arial" w:cs="Arial"/>
                <w:iCs/>
                <w:sz w:val="24"/>
                <w:szCs w:val="24"/>
              </w:rPr>
              <w:t xml:space="preserve">-Fuchs, A. (2020). Cognition-oriented treatments for older adults: A systematic overview of systematic reviews. </w:t>
            </w:r>
            <w:proofErr w:type="spellStart"/>
            <w:r w:rsidRPr="00155710">
              <w:rPr>
                <w:rFonts w:ascii="Arial" w:hAnsi="Arial" w:cs="Arial"/>
                <w:iCs/>
                <w:sz w:val="24"/>
                <w:szCs w:val="24"/>
              </w:rPr>
              <w:t>Neuropsychol</w:t>
            </w:r>
            <w:proofErr w:type="spellEnd"/>
            <w:r w:rsidRPr="00155710">
              <w:rPr>
                <w:rFonts w:ascii="Arial" w:hAnsi="Arial" w:cs="Arial"/>
                <w:iCs/>
                <w:sz w:val="24"/>
                <w:szCs w:val="24"/>
              </w:rPr>
              <w:t xml:space="preserve"> Rev, 10.</w:t>
            </w:r>
            <w:r>
              <w:t xml:space="preserve"> </w:t>
            </w:r>
            <w:hyperlink r:id="rId79" w:history="1">
              <w:r w:rsidRPr="00BB76DC">
                <w:rPr>
                  <w:rStyle w:val="Hyperlink"/>
                  <w:rFonts w:ascii="Arial" w:hAnsi="Arial" w:cs="Arial"/>
                  <w:iCs/>
                  <w:sz w:val="24"/>
                  <w:szCs w:val="24"/>
                </w:rPr>
                <w:t>https://doi.org/10.1007/s11065-020-09434-8</w:t>
              </w:r>
            </w:hyperlink>
            <w:r>
              <w:rPr>
                <w:rFonts w:ascii="Arial" w:hAnsi="Arial" w:cs="Arial"/>
                <w:iCs/>
                <w:sz w:val="24"/>
                <w:szCs w:val="24"/>
              </w:rPr>
              <w:t xml:space="preserve"> </w:t>
            </w:r>
          </w:p>
          <w:p w14:paraId="4489770E" w14:textId="77777777" w:rsidR="00182B6C" w:rsidRPr="00E93C51" w:rsidRDefault="00182B6C" w:rsidP="00182B6C">
            <w:pPr>
              <w:spacing w:after="0" w:line="240" w:lineRule="auto"/>
              <w:rPr>
                <w:rFonts w:ascii="Arial" w:hAnsi="Arial" w:cs="Arial"/>
                <w:b/>
                <w:iCs/>
                <w:sz w:val="24"/>
                <w:szCs w:val="24"/>
                <w:u w:val="single"/>
              </w:rPr>
            </w:pPr>
          </w:p>
        </w:tc>
      </w:tr>
    </w:tbl>
    <w:p w14:paraId="41DA6DD4" w14:textId="77777777" w:rsidR="001A0083" w:rsidRPr="001A0083" w:rsidRDefault="001A0083" w:rsidP="001A0083">
      <w:pPr>
        <w:spacing w:after="0" w:line="240" w:lineRule="auto"/>
        <w:contextualSpacing/>
        <w:rPr>
          <w:rFonts w:ascii="Arial" w:eastAsia="Times New Roman" w:hAnsi="Arial" w:cs="Arial"/>
          <w:b/>
          <w:sz w:val="24"/>
          <w:szCs w:val="24"/>
        </w:rPr>
      </w:pPr>
    </w:p>
    <w:sectPr w:rsidR="001A0083" w:rsidRPr="001A0083" w:rsidSect="00371737">
      <w:headerReference w:type="default" r:id="rId80"/>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71FC" w14:textId="77777777" w:rsidR="00C332D0" w:rsidRDefault="00C332D0" w:rsidP="00371737">
      <w:pPr>
        <w:spacing w:after="0" w:line="240" w:lineRule="auto"/>
      </w:pPr>
      <w:r>
        <w:separator/>
      </w:r>
    </w:p>
  </w:endnote>
  <w:endnote w:type="continuationSeparator" w:id="0">
    <w:p w14:paraId="08B615C8" w14:textId="77777777" w:rsidR="00C332D0" w:rsidRDefault="00C332D0"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A5E6" w14:textId="77777777" w:rsidR="00C332D0" w:rsidRDefault="00C332D0" w:rsidP="00371737">
      <w:pPr>
        <w:spacing w:after="0" w:line="240" w:lineRule="auto"/>
      </w:pPr>
      <w:r>
        <w:separator/>
      </w:r>
    </w:p>
  </w:footnote>
  <w:footnote w:type="continuationSeparator" w:id="0">
    <w:p w14:paraId="2A375708" w14:textId="77777777" w:rsidR="00C332D0" w:rsidRDefault="00C332D0"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3E1088D8" w14:textId="77777777" w:rsidR="00C332D0" w:rsidRDefault="00C332D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B5E997E" w14:textId="77777777" w:rsidR="00C332D0" w:rsidRDefault="00C3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7A6C08"/>
    <w:multiLevelType w:val="hybridMultilevel"/>
    <w:tmpl w:val="95EC20BE"/>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A2AED"/>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81372A"/>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AB2"/>
    <w:multiLevelType w:val="hybridMultilevel"/>
    <w:tmpl w:val="19A0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97AE2"/>
    <w:multiLevelType w:val="hybridMultilevel"/>
    <w:tmpl w:val="FE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033D2B"/>
    <w:multiLevelType w:val="hybridMultilevel"/>
    <w:tmpl w:val="BF0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2182E"/>
    <w:multiLevelType w:val="hybridMultilevel"/>
    <w:tmpl w:val="C46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C3971"/>
    <w:multiLevelType w:val="hybridMultilevel"/>
    <w:tmpl w:val="EB0018D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91F69"/>
    <w:multiLevelType w:val="hybridMultilevel"/>
    <w:tmpl w:val="7FDA6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B418DA"/>
    <w:multiLevelType w:val="hybridMultilevel"/>
    <w:tmpl w:val="37CE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15B65"/>
    <w:multiLevelType w:val="hybridMultilevel"/>
    <w:tmpl w:val="0B6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33B53"/>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0C137DB"/>
    <w:multiLevelType w:val="hybridMultilevel"/>
    <w:tmpl w:val="F21EE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18D5246"/>
    <w:multiLevelType w:val="hybridMultilevel"/>
    <w:tmpl w:val="332A50D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0A0B9A"/>
    <w:multiLevelType w:val="hybridMultilevel"/>
    <w:tmpl w:val="34B8F044"/>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86D99"/>
    <w:multiLevelType w:val="hybridMultilevel"/>
    <w:tmpl w:val="ACF82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711404"/>
    <w:multiLevelType w:val="hybridMultilevel"/>
    <w:tmpl w:val="1C8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93ED1"/>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38D47E2"/>
    <w:multiLevelType w:val="hybridMultilevel"/>
    <w:tmpl w:val="FE1C013A"/>
    <w:lvl w:ilvl="0" w:tplc="A948AD74">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0"/>
  </w:num>
  <w:num w:numId="4">
    <w:abstractNumId w:val="27"/>
  </w:num>
  <w:num w:numId="5">
    <w:abstractNumId w:val="30"/>
  </w:num>
  <w:num w:numId="6">
    <w:abstractNumId w:val="23"/>
  </w:num>
  <w:num w:numId="7">
    <w:abstractNumId w:val="4"/>
  </w:num>
  <w:num w:numId="8">
    <w:abstractNumId w:val="21"/>
  </w:num>
  <w:num w:numId="9">
    <w:abstractNumId w:val="8"/>
  </w:num>
  <w:num w:numId="10">
    <w:abstractNumId w:val="26"/>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num>
  <w:num w:numId="15">
    <w:abstractNumId w:val="24"/>
  </w:num>
  <w:num w:numId="16">
    <w:abstractNumId w:val="6"/>
  </w:num>
  <w:num w:numId="17">
    <w:abstractNumId w:val="13"/>
  </w:num>
  <w:num w:numId="18">
    <w:abstractNumId w:val="3"/>
  </w:num>
  <w:num w:numId="19">
    <w:abstractNumId w:val="28"/>
  </w:num>
  <w:num w:numId="20">
    <w:abstractNumId w:val="17"/>
  </w:num>
  <w:num w:numId="21">
    <w:abstractNumId w:val="7"/>
  </w:num>
  <w:num w:numId="22">
    <w:abstractNumId w:val="2"/>
  </w:num>
  <w:num w:numId="23">
    <w:abstractNumId w:val="5"/>
  </w:num>
  <w:num w:numId="24">
    <w:abstractNumId w:val="10"/>
  </w:num>
  <w:num w:numId="25">
    <w:abstractNumId w:val="22"/>
  </w:num>
  <w:num w:numId="26">
    <w:abstractNumId w:val="1"/>
  </w:num>
  <w:num w:numId="27">
    <w:abstractNumId w:val="14"/>
  </w:num>
  <w:num w:numId="28">
    <w:abstractNumId w:val="25"/>
  </w:num>
  <w:num w:numId="29">
    <w:abstractNumId w:val="9"/>
  </w:num>
  <w:num w:numId="30">
    <w:abstractNumId w:val="15"/>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63DD1"/>
    <w:rsid w:val="000654C2"/>
    <w:rsid w:val="00075D7A"/>
    <w:rsid w:val="00087D73"/>
    <w:rsid w:val="000B1954"/>
    <w:rsid w:val="000E2B5D"/>
    <w:rsid w:val="0011162B"/>
    <w:rsid w:val="001169AA"/>
    <w:rsid w:val="00125C21"/>
    <w:rsid w:val="00127454"/>
    <w:rsid w:val="001311EA"/>
    <w:rsid w:val="001441B7"/>
    <w:rsid w:val="00146228"/>
    <w:rsid w:val="00153D0C"/>
    <w:rsid w:val="00155710"/>
    <w:rsid w:val="00160FD5"/>
    <w:rsid w:val="00161AFE"/>
    <w:rsid w:val="00177416"/>
    <w:rsid w:val="00182A7F"/>
    <w:rsid w:val="00182B6C"/>
    <w:rsid w:val="001A0083"/>
    <w:rsid w:val="001A794B"/>
    <w:rsid w:val="001C20C4"/>
    <w:rsid w:val="001D78EC"/>
    <w:rsid w:val="00212254"/>
    <w:rsid w:val="00217250"/>
    <w:rsid w:val="00227F30"/>
    <w:rsid w:val="00232180"/>
    <w:rsid w:val="0023560E"/>
    <w:rsid w:val="00240124"/>
    <w:rsid w:val="002417C4"/>
    <w:rsid w:val="00261AA3"/>
    <w:rsid w:val="002629B5"/>
    <w:rsid w:val="00267DD5"/>
    <w:rsid w:val="00272C8F"/>
    <w:rsid w:val="00290D46"/>
    <w:rsid w:val="00292A8A"/>
    <w:rsid w:val="002A1C7C"/>
    <w:rsid w:val="002B355B"/>
    <w:rsid w:val="002D5CCB"/>
    <w:rsid w:val="002F12A2"/>
    <w:rsid w:val="002F3403"/>
    <w:rsid w:val="003012A0"/>
    <w:rsid w:val="00325B32"/>
    <w:rsid w:val="00326B7B"/>
    <w:rsid w:val="003324F3"/>
    <w:rsid w:val="003331C7"/>
    <w:rsid w:val="00350519"/>
    <w:rsid w:val="00354F27"/>
    <w:rsid w:val="00357288"/>
    <w:rsid w:val="0036113D"/>
    <w:rsid w:val="00370B50"/>
    <w:rsid w:val="00371737"/>
    <w:rsid w:val="003770A6"/>
    <w:rsid w:val="003801F3"/>
    <w:rsid w:val="00381376"/>
    <w:rsid w:val="003975F6"/>
    <w:rsid w:val="003B317C"/>
    <w:rsid w:val="003B741F"/>
    <w:rsid w:val="003C153F"/>
    <w:rsid w:val="003D2441"/>
    <w:rsid w:val="003E4050"/>
    <w:rsid w:val="003E738C"/>
    <w:rsid w:val="003F5BF9"/>
    <w:rsid w:val="003F6425"/>
    <w:rsid w:val="004123DA"/>
    <w:rsid w:val="00420771"/>
    <w:rsid w:val="0042112B"/>
    <w:rsid w:val="00473185"/>
    <w:rsid w:val="00477E3C"/>
    <w:rsid w:val="00494D1A"/>
    <w:rsid w:val="00495BD9"/>
    <w:rsid w:val="004A5140"/>
    <w:rsid w:val="004B3A06"/>
    <w:rsid w:val="004D2897"/>
    <w:rsid w:val="004D30E8"/>
    <w:rsid w:val="004D59B3"/>
    <w:rsid w:val="004D6A09"/>
    <w:rsid w:val="004F0338"/>
    <w:rsid w:val="004F0AA1"/>
    <w:rsid w:val="004F1E7B"/>
    <w:rsid w:val="004F6897"/>
    <w:rsid w:val="005007C9"/>
    <w:rsid w:val="005035AE"/>
    <w:rsid w:val="00523D23"/>
    <w:rsid w:val="00531F14"/>
    <w:rsid w:val="00532748"/>
    <w:rsid w:val="005642FA"/>
    <w:rsid w:val="005845AB"/>
    <w:rsid w:val="00587EF6"/>
    <w:rsid w:val="005B170E"/>
    <w:rsid w:val="005B421B"/>
    <w:rsid w:val="005B5042"/>
    <w:rsid w:val="005C77B9"/>
    <w:rsid w:val="005D1B04"/>
    <w:rsid w:val="005D5B9D"/>
    <w:rsid w:val="005E2538"/>
    <w:rsid w:val="005F52BC"/>
    <w:rsid w:val="005F5950"/>
    <w:rsid w:val="00607EB5"/>
    <w:rsid w:val="00625487"/>
    <w:rsid w:val="00633C63"/>
    <w:rsid w:val="006348DA"/>
    <w:rsid w:val="00640874"/>
    <w:rsid w:val="006421C1"/>
    <w:rsid w:val="00644CF2"/>
    <w:rsid w:val="006522CA"/>
    <w:rsid w:val="00672B51"/>
    <w:rsid w:val="0067618C"/>
    <w:rsid w:val="00682AA4"/>
    <w:rsid w:val="006B6C3E"/>
    <w:rsid w:val="006C30DB"/>
    <w:rsid w:val="006D3694"/>
    <w:rsid w:val="00744AD6"/>
    <w:rsid w:val="00746448"/>
    <w:rsid w:val="00747398"/>
    <w:rsid w:val="00750989"/>
    <w:rsid w:val="00753440"/>
    <w:rsid w:val="00757457"/>
    <w:rsid w:val="00761D03"/>
    <w:rsid w:val="00795F76"/>
    <w:rsid w:val="007D108B"/>
    <w:rsid w:val="00806032"/>
    <w:rsid w:val="00810A74"/>
    <w:rsid w:val="00814EE9"/>
    <w:rsid w:val="008207DF"/>
    <w:rsid w:val="00822CEB"/>
    <w:rsid w:val="00831DB4"/>
    <w:rsid w:val="008376FE"/>
    <w:rsid w:val="0085071D"/>
    <w:rsid w:val="00857849"/>
    <w:rsid w:val="00862E50"/>
    <w:rsid w:val="00867259"/>
    <w:rsid w:val="00870932"/>
    <w:rsid w:val="008905BD"/>
    <w:rsid w:val="008A45CC"/>
    <w:rsid w:val="008B7AA3"/>
    <w:rsid w:val="008F3656"/>
    <w:rsid w:val="008F52A1"/>
    <w:rsid w:val="009027AE"/>
    <w:rsid w:val="00911CEC"/>
    <w:rsid w:val="00913B24"/>
    <w:rsid w:val="00934A23"/>
    <w:rsid w:val="009355E5"/>
    <w:rsid w:val="00955090"/>
    <w:rsid w:val="0095510A"/>
    <w:rsid w:val="00960CD5"/>
    <w:rsid w:val="00964CDE"/>
    <w:rsid w:val="00985043"/>
    <w:rsid w:val="00985E91"/>
    <w:rsid w:val="00987DD4"/>
    <w:rsid w:val="00993A8A"/>
    <w:rsid w:val="009B6746"/>
    <w:rsid w:val="009D0B4C"/>
    <w:rsid w:val="009D56BD"/>
    <w:rsid w:val="009E406C"/>
    <w:rsid w:val="00A01D56"/>
    <w:rsid w:val="00A0686E"/>
    <w:rsid w:val="00A133F2"/>
    <w:rsid w:val="00A1359B"/>
    <w:rsid w:val="00A14D33"/>
    <w:rsid w:val="00A2367B"/>
    <w:rsid w:val="00A47D89"/>
    <w:rsid w:val="00A509B8"/>
    <w:rsid w:val="00A55838"/>
    <w:rsid w:val="00A57471"/>
    <w:rsid w:val="00A63FCC"/>
    <w:rsid w:val="00AA2784"/>
    <w:rsid w:val="00AB0058"/>
    <w:rsid w:val="00AC4373"/>
    <w:rsid w:val="00AF12D0"/>
    <w:rsid w:val="00B03C31"/>
    <w:rsid w:val="00B14FA2"/>
    <w:rsid w:val="00B35061"/>
    <w:rsid w:val="00B40408"/>
    <w:rsid w:val="00B42177"/>
    <w:rsid w:val="00B46936"/>
    <w:rsid w:val="00B53906"/>
    <w:rsid w:val="00B63083"/>
    <w:rsid w:val="00B71462"/>
    <w:rsid w:val="00B96676"/>
    <w:rsid w:val="00BA65E7"/>
    <w:rsid w:val="00BB1C0A"/>
    <w:rsid w:val="00BC3B20"/>
    <w:rsid w:val="00BF76E4"/>
    <w:rsid w:val="00C035BA"/>
    <w:rsid w:val="00C076F3"/>
    <w:rsid w:val="00C13B0D"/>
    <w:rsid w:val="00C14745"/>
    <w:rsid w:val="00C24AEC"/>
    <w:rsid w:val="00C27F81"/>
    <w:rsid w:val="00C332D0"/>
    <w:rsid w:val="00C83C3D"/>
    <w:rsid w:val="00C86D4B"/>
    <w:rsid w:val="00C90358"/>
    <w:rsid w:val="00C91A0B"/>
    <w:rsid w:val="00C922A9"/>
    <w:rsid w:val="00CB4C7B"/>
    <w:rsid w:val="00CE08C1"/>
    <w:rsid w:val="00D047E7"/>
    <w:rsid w:val="00D24580"/>
    <w:rsid w:val="00D25185"/>
    <w:rsid w:val="00D26559"/>
    <w:rsid w:val="00D316BA"/>
    <w:rsid w:val="00D34804"/>
    <w:rsid w:val="00D42C6D"/>
    <w:rsid w:val="00D63520"/>
    <w:rsid w:val="00D63F8E"/>
    <w:rsid w:val="00D67CA9"/>
    <w:rsid w:val="00D8059F"/>
    <w:rsid w:val="00D914A5"/>
    <w:rsid w:val="00DB3B6D"/>
    <w:rsid w:val="00DF60F2"/>
    <w:rsid w:val="00E016EA"/>
    <w:rsid w:val="00E053FB"/>
    <w:rsid w:val="00E10D75"/>
    <w:rsid w:val="00E258AF"/>
    <w:rsid w:val="00E37975"/>
    <w:rsid w:val="00E65148"/>
    <w:rsid w:val="00E66D88"/>
    <w:rsid w:val="00E70BDC"/>
    <w:rsid w:val="00E70DA8"/>
    <w:rsid w:val="00E73E50"/>
    <w:rsid w:val="00E84618"/>
    <w:rsid w:val="00E92710"/>
    <w:rsid w:val="00E93C51"/>
    <w:rsid w:val="00E97885"/>
    <w:rsid w:val="00EB1B05"/>
    <w:rsid w:val="00ED6016"/>
    <w:rsid w:val="00EF01C6"/>
    <w:rsid w:val="00EF02CC"/>
    <w:rsid w:val="00EF3008"/>
    <w:rsid w:val="00F01760"/>
    <w:rsid w:val="00F054A0"/>
    <w:rsid w:val="00F11979"/>
    <w:rsid w:val="00F17409"/>
    <w:rsid w:val="00F27C9B"/>
    <w:rsid w:val="00F43BB4"/>
    <w:rsid w:val="00F61900"/>
    <w:rsid w:val="00F6309A"/>
    <w:rsid w:val="00F7757F"/>
    <w:rsid w:val="00F8661A"/>
    <w:rsid w:val="00F90757"/>
    <w:rsid w:val="00F90E9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948699D"/>
  <w15:docId w15:val="{A2D1A8A0-E352-4A08-9019-AE24DFC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0083"/>
    <w:pPr>
      <w:spacing w:after="0" w:line="240" w:lineRule="auto"/>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1A0083"/>
    <w:rPr>
      <w:rFonts w:ascii="Times New Roman" w:eastAsia="Times New Roman" w:hAnsi="Times New Roman" w:cs="Times New Roman"/>
      <w:b/>
      <w:bCs/>
      <w:sz w:val="24"/>
      <w:szCs w:val="20"/>
      <w:u w:val="single"/>
    </w:rPr>
  </w:style>
  <w:style w:type="paragraph" w:customStyle="1" w:styleId="Default">
    <w:name w:val="Default"/>
    <w:basedOn w:val="Normal"/>
    <w:rsid w:val="001A0083"/>
    <w:pPr>
      <w:autoSpaceDE w:val="0"/>
      <w:autoSpaceDN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BB1C0A"/>
    <w:rPr>
      <w:color w:val="605E5C"/>
      <w:shd w:val="clear" w:color="auto" w:fill="E1DFDD"/>
    </w:rPr>
  </w:style>
  <w:style w:type="character" w:customStyle="1" w:styleId="bkciteavail">
    <w:name w:val="bk_cite_avail"/>
    <w:basedOn w:val="DefaultParagraphFont"/>
    <w:rsid w:val="004A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6150">
      <w:bodyDiv w:val="1"/>
      <w:marLeft w:val="0"/>
      <w:marRight w:val="0"/>
      <w:marTop w:val="0"/>
      <w:marBottom w:val="0"/>
      <w:divBdr>
        <w:top w:val="none" w:sz="0" w:space="0" w:color="auto"/>
        <w:left w:val="none" w:sz="0" w:space="0" w:color="auto"/>
        <w:bottom w:val="none" w:sz="0" w:space="0" w:color="auto"/>
        <w:right w:val="none" w:sz="0" w:space="0" w:color="auto"/>
      </w:divBdr>
    </w:div>
    <w:div w:id="579338813">
      <w:bodyDiv w:val="1"/>
      <w:marLeft w:val="0"/>
      <w:marRight w:val="0"/>
      <w:marTop w:val="0"/>
      <w:marBottom w:val="0"/>
      <w:divBdr>
        <w:top w:val="none" w:sz="0" w:space="0" w:color="auto"/>
        <w:left w:val="none" w:sz="0" w:space="0" w:color="auto"/>
        <w:bottom w:val="none" w:sz="0" w:space="0" w:color="auto"/>
        <w:right w:val="none" w:sz="0" w:space="0" w:color="auto"/>
      </w:divBdr>
      <w:divsChild>
        <w:div w:id="136000650">
          <w:marLeft w:val="0"/>
          <w:marRight w:val="0"/>
          <w:marTop w:val="0"/>
          <w:marBottom w:val="0"/>
          <w:divBdr>
            <w:top w:val="none" w:sz="0" w:space="0" w:color="auto"/>
            <w:left w:val="none" w:sz="0" w:space="0" w:color="auto"/>
            <w:bottom w:val="none" w:sz="0" w:space="0" w:color="auto"/>
            <w:right w:val="none" w:sz="0" w:space="0" w:color="auto"/>
          </w:divBdr>
          <w:divsChild>
            <w:div w:id="1292401940">
              <w:marLeft w:val="0"/>
              <w:marRight w:val="0"/>
              <w:marTop w:val="0"/>
              <w:marBottom w:val="0"/>
              <w:divBdr>
                <w:top w:val="none" w:sz="0" w:space="0" w:color="auto"/>
                <w:left w:val="none" w:sz="0" w:space="0" w:color="auto"/>
                <w:bottom w:val="none" w:sz="0" w:space="0" w:color="auto"/>
                <w:right w:val="none" w:sz="0" w:space="0" w:color="auto"/>
              </w:divBdr>
              <w:divsChild>
                <w:div w:id="843974188">
                  <w:marLeft w:val="0"/>
                  <w:marRight w:val="0"/>
                  <w:marTop w:val="0"/>
                  <w:marBottom w:val="0"/>
                  <w:divBdr>
                    <w:top w:val="none" w:sz="0" w:space="0" w:color="auto"/>
                    <w:left w:val="none" w:sz="0" w:space="0" w:color="auto"/>
                    <w:bottom w:val="none" w:sz="0" w:space="0" w:color="auto"/>
                    <w:right w:val="none" w:sz="0" w:space="0" w:color="auto"/>
                  </w:divBdr>
                  <w:divsChild>
                    <w:div w:id="1496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855118791">
      <w:bodyDiv w:val="1"/>
      <w:marLeft w:val="0"/>
      <w:marRight w:val="0"/>
      <w:marTop w:val="0"/>
      <w:marBottom w:val="0"/>
      <w:divBdr>
        <w:top w:val="none" w:sz="0" w:space="0" w:color="auto"/>
        <w:left w:val="none" w:sz="0" w:space="0" w:color="auto"/>
        <w:bottom w:val="none" w:sz="0" w:space="0" w:color="auto"/>
        <w:right w:val="none" w:sz="0" w:space="0" w:color="auto"/>
      </w:divBdr>
      <w:divsChild>
        <w:div w:id="1334137968">
          <w:marLeft w:val="0"/>
          <w:marRight w:val="0"/>
          <w:marTop w:val="0"/>
          <w:marBottom w:val="0"/>
          <w:divBdr>
            <w:top w:val="none" w:sz="0" w:space="0" w:color="auto"/>
            <w:left w:val="none" w:sz="0" w:space="0" w:color="auto"/>
            <w:bottom w:val="none" w:sz="0" w:space="0" w:color="auto"/>
            <w:right w:val="none" w:sz="0" w:space="0" w:color="auto"/>
          </w:divBdr>
          <w:divsChild>
            <w:div w:id="303893443">
              <w:marLeft w:val="0"/>
              <w:marRight w:val="0"/>
              <w:marTop w:val="0"/>
              <w:marBottom w:val="0"/>
              <w:divBdr>
                <w:top w:val="none" w:sz="0" w:space="0" w:color="auto"/>
                <w:left w:val="none" w:sz="0" w:space="0" w:color="auto"/>
                <w:bottom w:val="none" w:sz="0" w:space="0" w:color="auto"/>
                <w:right w:val="none" w:sz="0" w:space="0" w:color="auto"/>
              </w:divBdr>
            </w:div>
          </w:divsChild>
        </w:div>
        <w:div w:id="1861964499">
          <w:marLeft w:val="0"/>
          <w:marRight w:val="0"/>
          <w:marTop w:val="0"/>
          <w:marBottom w:val="0"/>
          <w:divBdr>
            <w:top w:val="none" w:sz="0" w:space="0" w:color="auto"/>
            <w:left w:val="none" w:sz="0" w:space="0" w:color="auto"/>
            <w:bottom w:val="none" w:sz="0" w:space="0" w:color="auto"/>
            <w:right w:val="none" w:sz="0" w:space="0" w:color="auto"/>
          </w:divBdr>
        </w:div>
        <w:div w:id="2110659500">
          <w:marLeft w:val="0"/>
          <w:marRight w:val="0"/>
          <w:marTop w:val="0"/>
          <w:marBottom w:val="0"/>
          <w:divBdr>
            <w:top w:val="none" w:sz="0" w:space="0" w:color="auto"/>
            <w:left w:val="none" w:sz="0" w:space="0" w:color="auto"/>
            <w:bottom w:val="none" w:sz="0" w:space="0" w:color="auto"/>
            <w:right w:val="none" w:sz="0" w:space="0" w:color="auto"/>
          </w:divBdr>
        </w:div>
        <w:div w:id="692615924">
          <w:marLeft w:val="0"/>
          <w:marRight w:val="0"/>
          <w:marTop w:val="0"/>
          <w:marBottom w:val="0"/>
          <w:divBdr>
            <w:top w:val="none" w:sz="0" w:space="0" w:color="auto"/>
            <w:left w:val="none" w:sz="0" w:space="0" w:color="auto"/>
            <w:bottom w:val="none" w:sz="0" w:space="0" w:color="auto"/>
            <w:right w:val="none" w:sz="0" w:space="0" w:color="auto"/>
          </w:divBdr>
        </w:div>
        <w:div w:id="1138648214">
          <w:marLeft w:val="0"/>
          <w:marRight w:val="0"/>
          <w:marTop w:val="0"/>
          <w:marBottom w:val="0"/>
          <w:divBdr>
            <w:top w:val="none" w:sz="0" w:space="0" w:color="auto"/>
            <w:left w:val="none" w:sz="0" w:space="0" w:color="auto"/>
            <w:bottom w:val="none" w:sz="0" w:space="0" w:color="auto"/>
            <w:right w:val="none" w:sz="0" w:space="0" w:color="auto"/>
          </w:divBdr>
          <w:divsChild>
            <w:div w:id="342899621">
              <w:marLeft w:val="0"/>
              <w:marRight w:val="0"/>
              <w:marTop w:val="0"/>
              <w:marBottom w:val="0"/>
              <w:divBdr>
                <w:top w:val="none" w:sz="0" w:space="0" w:color="auto"/>
                <w:left w:val="none" w:sz="0" w:space="0" w:color="auto"/>
                <w:bottom w:val="none" w:sz="0" w:space="0" w:color="auto"/>
                <w:right w:val="none" w:sz="0" w:space="0" w:color="auto"/>
              </w:divBdr>
            </w:div>
          </w:divsChild>
        </w:div>
        <w:div w:id="44911143">
          <w:marLeft w:val="0"/>
          <w:marRight w:val="0"/>
          <w:marTop w:val="0"/>
          <w:marBottom w:val="0"/>
          <w:divBdr>
            <w:top w:val="none" w:sz="0" w:space="0" w:color="auto"/>
            <w:left w:val="none" w:sz="0" w:space="0" w:color="auto"/>
            <w:bottom w:val="none" w:sz="0" w:space="0" w:color="auto"/>
            <w:right w:val="none" w:sz="0" w:space="0" w:color="auto"/>
          </w:divBdr>
        </w:div>
        <w:div w:id="1309162804">
          <w:marLeft w:val="0"/>
          <w:marRight w:val="0"/>
          <w:marTop w:val="0"/>
          <w:marBottom w:val="0"/>
          <w:divBdr>
            <w:top w:val="none" w:sz="0" w:space="0" w:color="auto"/>
            <w:left w:val="none" w:sz="0" w:space="0" w:color="auto"/>
            <w:bottom w:val="none" w:sz="0" w:space="0" w:color="auto"/>
            <w:right w:val="none" w:sz="0" w:space="0" w:color="auto"/>
          </w:divBdr>
        </w:div>
        <w:div w:id="104741570">
          <w:marLeft w:val="0"/>
          <w:marRight w:val="0"/>
          <w:marTop w:val="0"/>
          <w:marBottom w:val="0"/>
          <w:divBdr>
            <w:top w:val="none" w:sz="0" w:space="0" w:color="auto"/>
            <w:left w:val="none" w:sz="0" w:space="0" w:color="auto"/>
            <w:bottom w:val="none" w:sz="0" w:space="0" w:color="auto"/>
            <w:right w:val="none" w:sz="0" w:space="0" w:color="auto"/>
          </w:divBdr>
        </w:div>
        <w:div w:id="1214729242">
          <w:marLeft w:val="0"/>
          <w:marRight w:val="0"/>
          <w:marTop w:val="0"/>
          <w:marBottom w:val="0"/>
          <w:divBdr>
            <w:top w:val="none" w:sz="0" w:space="0" w:color="auto"/>
            <w:left w:val="none" w:sz="0" w:space="0" w:color="auto"/>
            <w:bottom w:val="none" w:sz="0" w:space="0" w:color="auto"/>
            <w:right w:val="none" w:sz="0" w:space="0" w:color="auto"/>
          </w:divBdr>
          <w:divsChild>
            <w:div w:id="995960957">
              <w:marLeft w:val="0"/>
              <w:marRight w:val="0"/>
              <w:marTop w:val="0"/>
              <w:marBottom w:val="0"/>
              <w:divBdr>
                <w:top w:val="none" w:sz="0" w:space="0" w:color="auto"/>
                <w:left w:val="none" w:sz="0" w:space="0" w:color="auto"/>
                <w:bottom w:val="none" w:sz="0" w:space="0" w:color="auto"/>
                <w:right w:val="none" w:sz="0" w:space="0" w:color="auto"/>
              </w:divBdr>
            </w:div>
          </w:divsChild>
        </w:div>
        <w:div w:id="417026433">
          <w:marLeft w:val="0"/>
          <w:marRight w:val="0"/>
          <w:marTop w:val="0"/>
          <w:marBottom w:val="0"/>
          <w:divBdr>
            <w:top w:val="none" w:sz="0" w:space="0" w:color="auto"/>
            <w:left w:val="none" w:sz="0" w:space="0" w:color="auto"/>
            <w:bottom w:val="none" w:sz="0" w:space="0" w:color="auto"/>
            <w:right w:val="none" w:sz="0" w:space="0" w:color="auto"/>
          </w:divBdr>
        </w:div>
        <w:div w:id="1379014458">
          <w:marLeft w:val="0"/>
          <w:marRight w:val="0"/>
          <w:marTop w:val="0"/>
          <w:marBottom w:val="0"/>
          <w:divBdr>
            <w:top w:val="none" w:sz="0" w:space="0" w:color="auto"/>
            <w:left w:val="none" w:sz="0" w:space="0" w:color="auto"/>
            <w:bottom w:val="none" w:sz="0" w:space="0" w:color="auto"/>
            <w:right w:val="none" w:sz="0" w:space="0" w:color="auto"/>
          </w:divBdr>
        </w:div>
        <w:div w:id="433669742">
          <w:marLeft w:val="0"/>
          <w:marRight w:val="0"/>
          <w:marTop w:val="0"/>
          <w:marBottom w:val="0"/>
          <w:divBdr>
            <w:top w:val="none" w:sz="0" w:space="0" w:color="auto"/>
            <w:left w:val="none" w:sz="0" w:space="0" w:color="auto"/>
            <w:bottom w:val="none" w:sz="0" w:space="0" w:color="auto"/>
            <w:right w:val="none" w:sz="0" w:space="0" w:color="auto"/>
          </w:divBdr>
        </w:div>
        <w:div w:id="1896426532">
          <w:marLeft w:val="0"/>
          <w:marRight w:val="0"/>
          <w:marTop w:val="0"/>
          <w:marBottom w:val="0"/>
          <w:divBdr>
            <w:top w:val="none" w:sz="0" w:space="0" w:color="auto"/>
            <w:left w:val="none" w:sz="0" w:space="0" w:color="auto"/>
            <w:bottom w:val="none" w:sz="0" w:space="0" w:color="auto"/>
            <w:right w:val="none" w:sz="0" w:space="0" w:color="auto"/>
          </w:divBdr>
          <w:divsChild>
            <w:div w:id="2074157992">
              <w:marLeft w:val="0"/>
              <w:marRight w:val="0"/>
              <w:marTop w:val="0"/>
              <w:marBottom w:val="0"/>
              <w:divBdr>
                <w:top w:val="none" w:sz="0" w:space="0" w:color="auto"/>
                <w:left w:val="none" w:sz="0" w:space="0" w:color="auto"/>
                <w:bottom w:val="none" w:sz="0" w:space="0" w:color="auto"/>
                <w:right w:val="none" w:sz="0" w:space="0" w:color="auto"/>
              </w:divBdr>
            </w:div>
          </w:divsChild>
        </w:div>
        <w:div w:id="1995913867">
          <w:marLeft w:val="0"/>
          <w:marRight w:val="0"/>
          <w:marTop w:val="0"/>
          <w:marBottom w:val="0"/>
          <w:divBdr>
            <w:top w:val="none" w:sz="0" w:space="0" w:color="auto"/>
            <w:left w:val="none" w:sz="0" w:space="0" w:color="auto"/>
            <w:bottom w:val="none" w:sz="0" w:space="0" w:color="auto"/>
            <w:right w:val="none" w:sz="0" w:space="0" w:color="auto"/>
          </w:divBdr>
        </w:div>
        <w:div w:id="1915967554">
          <w:marLeft w:val="0"/>
          <w:marRight w:val="0"/>
          <w:marTop w:val="0"/>
          <w:marBottom w:val="0"/>
          <w:divBdr>
            <w:top w:val="none" w:sz="0" w:space="0" w:color="auto"/>
            <w:left w:val="none" w:sz="0" w:space="0" w:color="auto"/>
            <w:bottom w:val="none" w:sz="0" w:space="0" w:color="auto"/>
            <w:right w:val="none" w:sz="0" w:space="0" w:color="auto"/>
          </w:divBdr>
        </w:div>
        <w:div w:id="137959953">
          <w:marLeft w:val="0"/>
          <w:marRight w:val="0"/>
          <w:marTop w:val="0"/>
          <w:marBottom w:val="0"/>
          <w:divBdr>
            <w:top w:val="none" w:sz="0" w:space="0" w:color="auto"/>
            <w:left w:val="none" w:sz="0" w:space="0" w:color="auto"/>
            <w:bottom w:val="none" w:sz="0" w:space="0" w:color="auto"/>
            <w:right w:val="none" w:sz="0" w:space="0" w:color="auto"/>
          </w:divBdr>
        </w:div>
        <w:div w:id="5208963">
          <w:marLeft w:val="0"/>
          <w:marRight w:val="0"/>
          <w:marTop w:val="0"/>
          <w:marBottom w:val="0"/>
          <w:divBdr>
            <w:top w:val="none" w:sz="0" w:space="0" w:color="auto"/>
            <w:left w:val="none" w:sz="0" w:space="0" w:color="auto"/>
            <w:bottom w:val="none" w:sz="0" w:space="0" w:color="auto"/>
            <w:right w:val="none" w:sz="0" w:space="0" w:color="auto"/>
          </w:divBdr>
          <w:divsChild>
            <w:div w:id="2073625293">
              <w:marLeft w:val="0"/>
              <w:marRight w:val="0"/>
              <w:marTop w:val="0"/>
              <w:marBottom w:val="0"/>
              <w:divBdr>
                <w:top w:val="none" w:sz="0" w:space="0" w:color="auto"/>
                <w:left w:val="none" w:sz="0" w:space="0" w:color="auto"/>
                <w:bottom w:val="none" w:sz="0" w:space="0" w:color="auto"/>
                <w:right w:val="none" w:sz="0" w:space="0" w:color="auto"/>
              </w:divBdr>
            </w:div>
          </w:divsChild>
        </w:div>
        <w:div w:id="119108043">
          <w:marLeft w:val="0"/>
          <w:marRight w:val="0"/>
          <w:marTop w:val="0"/>
          <w:marBottom w:val="0"/>
          <w:divBdr>
            <w:top w:val="none" w:sz="0" w:space="0" w:color="auto"/>
            <w:left w:val="none" w:sz="0" w:space="0" w:color="auto"/>
            <w:bottom w:val="none" w:sz="0" w:space="0" w:color="auto"/>
            <w:right w:val="none" w:sz="0" w:space="0" w:color="auto"/>
          </w:divBdr>
        </w:div>
        <w:div w:id="772357323">
          <w:marLeft w:val="0"/>
          <w:marRight w:val="0"/>
          <w:marTop w:val="0"/>
          <w:marBottom w:val="0"/>
          <w:divBdr>
            <w:top w:val="none" w:sz="0" w:space="0" w:color="auto"/>
            <w:left w:val="none" w:sz="0" w:space="0" w:color="auto"/>
            <w:bottom w:val="none" w:sz="0" w:space="0" w:color="auto"/>
            <w:right w:val="none" w:sz="0" w:space="0" w:color="auto"/>
          </w:divBdr>
        </w:div>
        <w:div w:id="1322658668">
          <w:marLeft w:val="0"/>
          <w:marRight w:val="0"/>
          <w:marTop w:val="0"/>
          <w:marBottom w:val="0"/>
          <w:divBdr>
            <w:top w:val="none" w:sz="0" w:space="0" w:color="auto"/>
            <w:left w:val="none" w:sz="0" w:space="0" w:color="auto"/>
            <w:bottom w:val="none" w:sz="0" w:space="0" w:color="auto"/>
            <w:right w:val="none" w:sz="0" w:space="0" w:color="auto"/>
          </w:divBdr>
        </w:div>
      </w:divsChild>
    </w:div>
    <w:div w:id="917446437">
      <w:bodyDiv w:val="1"/>
      <w:marLeft w:val="0"/>
      <w:marRight w:val="0"/>
      <w:marTop w:val="0"/>
      <w:marBottom w:val="0"/>
      <w:divBdr>
        <w:top w:val="none" w:sz="0" w:space="0" w:color="auto"/>
        <w:left w:val="none" w:sz="0" w:space="0" w:color="auto"/>
        <w:bottom w:val="none" w:sz="0" w:space="0" w:color="auto"/>
        <w:right w:val="none" w:sz="0" w:space="0" w:color="auto"/>
      </w:divBdr>
      <w:divsChild>
        <w:div w:id="904611693">
          <w:marLeft w:val="0"/>
          <w:marRight w:val="0"/>
          <w:marTop w:val="0"/>
          <w:marBottom w:val="0"/>
          <w:divBdr>
            <w:top w:val="none" w:sz="0" w:space="0" w:color="auto"/>
            <w:left w:val="none" w:sz="0" w:space="0" w:color="auto"/>
            <w:bottom w:val="none" w:sz="0" w:space="0" w:color="auto"/>
            <w:right w:val="none" w:sz="0" w:space="0" w:color="auto"/>
          </w:divBdr>
        </w:div>
      </w:divsChild>
    </w:div>
    <w:div w:id="1164199958">
      <w:bodyDiv w:val="1"/>
      <w:marLeft w:val="0"/>
      <w:marRight w:val="0"/>
      <w:marTop w:val="0"/>
      <w:marBottom w:val="0"/>
      <w:divBdr>
        <w:top w:val="none" w:sz="0" w:space="0" w:color="auto"/>
        <w:left w:val="none" w:sz="0" w:space="0" w:color="auto"/>
        <w:bottom w:val="none" w:sz="0" w:space="0" w:color="auto"/>
        <w:right w:val="none" w:sz="0" w:space="0" w:color="auto"/>
      </w:divBdr>
    </w:div>
    <w:div w:id="1305086382">
      <w:bodyDiv w:val="1"/>
      <w:marLeft w:val="0"/>
      <w:marRight w:val="0"/>
      <w:marTop w:val="0"/>
      <w:marBottom w:val="0"/>
      <w:divBdr>
        <w:top w:val="none" w:sz="0" w:space="0" w:color="auto"/>
        <w:left w:val="none" w:sz="0" w:space="0" w:color="auto"/>
        <w:bottom w:val="none" w:sz="0" w:space="0" w:color="auto"/>
        <w:right w:val="none" w:sz="0" w:space="0" w:color="auto"/>
      </w:divBdr>
    </w:div>
    <w:div w:id="1415857214">
      <w:bodyDiv w:val="1"/>
      <w:marLeft w:val="0"/>
      <w:marRight w:val="0"/>
      <w:marTop w:val="0"/>
      <w:marBottom w:val="0"/>
      <w:divBdr>
        <w:top w:val="none" w:sz="0" w:space="0" w:color="auto"/>
        <w:left w:val="none" w:sz="0" w:space="0" w:color="auto"/>
        <w:bottom w:val="none" w:sz="0" w:space="0" w:color="auto"/>
        <w:right w:val="none" w:sz="0" w:space="0" w:color="auto"/>
      </w:divBdr>
      <w:divsChild>
        <w:div w:id="1813715718">
          <w:marLeft w:val="0"/>
          <w:marRight w:val="0"/>
          <w:marTop w:val="0"/>
          <w:marBottom w:val="0"/>
          <w:divBdr>
            <w:top w:val="none" w:sz="0" w:space="0" w:color="auto"/>
            <w:left w:val="none" w:sz="0" w:space="0" w:color="auto"/>
            <w:bottom w:val="none" w:sz="0" w:space="0" w:color="auto"/>
            <w:right w:val="none" w:sz="0" w:space="0" w:color="auto"/>
          </w:divBdr>
          <w:divsChild>
            <w:div w:id="508906677">
              <w:marLeft w:val="0"/>
              <w:marRight w:val="0"/>
              <w:marTop w:val="0"/>
              <w:marBottom w:val="0"/>
              <w:divBdr>
                <w:top w:val="none" w:sz="0" w:space="0" w:color="auto"/>
                <w:left w:val="none" w:sz="0" w:space="0" w:color="auto"/>
                <w:bottom w:val="none" w:sz="0" w:space="0" w:color="auto"/>
                <w:right w:val="none" w:sz="0" w:space="0" w:color="auto"/>
              </w:divBdr>
              <w:divsChild>
                <w:div w:id="988753784">
                  <w:marLeft w:val="0"/>
                  <w:marRight w:val="0"/>
                  <w:marTop w:val="0"/>
                  <w:marBottom w:val="0"/>
                  <w:divBdr>
                    <w:top w:val="none" w:sz="0" w:space="0" w:color="auto"/>
                    <w:left w:val="none" w:sz="0" w:space="0" w:color="auto"/>
                    <w:bottom w:val="none" w:sz="0" w:space="0" w:color="auto"/>
                    <w:right w:val="none" w:sz="0" w:space="0" w:color="auto"/>
                  </w:divBdr>
                  <w:divsChild>
                    <w:div w:id="7820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1707">
      <w:bodyDiv w:val="1"/>
      <w:marLeft w:val="0"/>
      <w:marRight w:val="0"/>
      <w:marTop w:val="0"/>
      <w:marBottom w:val="0"/>
      <w:divBdr>
        <w:top w:val="none" w:sz="0" w:space="0" w:color="auto"/>
        <w:left w:val="none" w:sz="0" w:space="0" w:color="auto"/>
        <w:bottom w:val="none" w:sz="0" w:space="0" w:color="auto"/>
        <w:right w:val="none" w:sz="0" w:space="0" w:color="auto"/>
      </w:divBdr>
      <w:divsChild>
        <w:div w:id="1884830096">
          <w:marLeft w:val="0"/>
          <w:marRight w:val="0"/>
          <w:marTop w:val="0"/>
          <w:marBottom w:val="0"/>
          <w:divBdr>
            <w:top w:val="none" w:sz="0" w:space="0" w:color="auto"/>
            <w:left w:val="none" w:sz="0" w:space="0" w:color="auto"/>
            <w:bottom w:val="none" w:sz="0" w:space="0" w:color="auto"/>
            <w:right w:val="none" w:sz="0" w:space="0" w:color="auto"/>
          </w:divBdr>
        </w:div>
      </w:divsChild>
    </w:div>
    <w:div w:id="2013599536">
      <w:bodyDiv w:val="1"/>
      <w:marLeft w:val="0"/>
      <w:marRight w:val="0"/>
      <w:marTop w:val="0"/>
      <w:marBottom w:val="0"/>
      <w:divBdr>
        <w:top w:val="none" w:sz="0" w:space="0" w:color="auto"/>
        <w:left w:val="none" w:sz="0" w:space="0" w:color="auto"/>
        <w:bottom w:val="none" w:sz="0" w:space="0" w:color="auto"/>
        <w:right w:val="none" w:sz="0" w:space="0" w:color="auto"/>
      </w:divBdr>
      <w:divsChild>
        <w:div w:id="541210541">
          <w:marLeft w:val="0"/>
          <w:marRight w:val="0"/>
          <w:marTop w:val="0"/>
          <w:marBottom w:val="0"/>
          <w:divBdr>
            <w:top w:val="single" w:sz="18" w:space="0" w:color="3E72A6"/>
            <w:left w:val="single" w:sz="18" w:space="0" w:color="3E72A6"/>
            <w:bottom w:val="single" w:sz="18" w:space="0" w:color="3E72A6"/>
            <w:right w:val="single" w:sz="18" w:space="0" w:color="3E72A6"/>
          </w:divBdr>
          <w:divsChild>
            <w:div w:id="709963089">
              <w:marLeft w:val="0"/>
              <w:marRight w:val="0"/>
              <w:marTop w:val="0"/>
              <w:marBottom w:val="0"/>
              <w:divBdr>
                <w:top w:val="none" w:sz="0" w:space="0" w:color="auto"/>
                <w:left w:val="none" w:sz="0" w:space="0" w:color="auto"/>
                <w:bottom w:val="none" w:sz="0" w:space="0" w:color="auto"/>
                <w:right w:val="none" w:sz="0" w:space="0" w:color="auto"/>
              </w:divBdr>
              <w:divsChild>
                <w:div w:id="12664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ss.at.ufl.edu/help.shtml" TargetMode="External"/><Relationship Id="rId18" Type="http://schemas.openxmlformats.org/officeDocument/2006/relationships/hyperlink" Target="http://www.multicultural.ufl.edu" TargetMode="External"/><Relationship Id="rId26" Type="http://schemas.openxmlformats.org/officeDocument/2006/relationships/hyperlink" Target="https://disability.ufl.edu/students/get-started/" TargetMode="External"/><Relationship Id="rId39" Type="http://schemas.openxmlformats.org/officeDocument/2006/relationships/hyperlink" Target="https://www.ncbi.nlm.nih.gov/books/NBK316207/" TargetMode="External"/><Relationship Id="rId21" Type="http://schemas.openxmlformats.org/officeDocument/2006/relationships/hyperlink" Target="https://www.dso.ufl.edu/sccr/process/student-conduct-honor-code/" TargetMode="External"/><Relationship Id="rId34" Type="http://schemas.openxmlformats.org/officeDocument/2006/relationships/hyperlink" Target="http://cms.uflib.ufl.edu/ask" TargetMode="External"/><Relationship Id="rId42" Type="http://schemas.openxmlformats.org/officeDocument/2006/relationships/hyperlink" Target="https://doi.org/10.1016/j.arr.2019.101005" TargetMode="External"/><Relationship Id="rId47" Type="http://schemas.openxmlformats.org/officeDocument/2006/relationships/hyperlink" Target="https://doi.org/10.1038/s41583-018-0068-2" TargetMode="External"/><Relationship Id="rId50" Type="http://schemas.openxmlformats.org/officeDocument/2006/relationships/hyperlink" Target="https://doi.org/10.1037/0000076-005" TargetMode="External"/><Relationship Id="rId55" Type="http://schemas.openxmlformats.org/officeDocument/2006/relationships/hyperlink" Target="https://doi.org/10.1037/0000076-003" TargetMode="External"/><Relationship Id="rId63" Type="http://schemas.openxmlformats.org/officeDocument/2006/relationships/hyperlink" Target="https://doi.org/10.1016/j.neurobiolaging.2018.10.005" TargetMode="External"/><Relationship Id="rId68" Type="http://schemas.openxmlformats.org/officeDocument/2006/relationships/hyperlink" Target="https://doi.org/10.1037/0000076-010" TargetMode="External"/><Relationship Id="rId76" Type="http://schemas.openxmlformats.org/officeDocument/2006/relationships/hyperlink" Target="https://doi.org/10.1037/0000076-021" TargetMode="External"/><Relationship Id="rId7" Type="http://schemas.openxmlformats.org/officeDocument/2006/relationships/endnotes" Target="endnotes.xml"/><Relationship Id="rId71" Type="http://schemas.openxmlformats.org/officeDocument/2006/relationships/hyperlink" Target="https://doi.org/10.1016/j.jalz.2018.06.3061"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9" Type="http://schemas.openxmlformats.org/officeDocument/2006/relationships/hyperlink" Target="http://www.counseling.ufl.edu/cwc" TargetMode="External"/><Relationship Id="rId11" Type="http://schemas.openxmlformats.org/officeDocument/2006/relationships/hyperlink" Target="http://www.adobe.com/products/reader.html" TargetMode="External"/><Relationship Id="rId24" Type="http://schemas.openxmlformats.org/officeDocument/2006/relationships/hyperlink" Target="https://gatorevals.aa.ufl.edu/" TargetMode="External"/><Relationship Id="rId32" Type="http://schemas.openxmlformats.org/officeDocument/2006/relationships/hyperlink" Target="https://lss.at.ufl.edu/help.shtml" TargetMode="External"/><Relationship Id="rId37" Type="http://schemas.openxmlformats.org/officeDocument/2006/relationships/hyperlink" Target="https://www.dso.ufl.edu/documents/UF_Complaints_policy.pdf" TargetMode="External"/><Relationship Id="rId40" Type="http://schemas.openxmlformats.org/officeDocument/2006/relationships/hyperlink" Target="https://www.ncbi.nlm.nih.gov/books/NBK316201/" TargetMode="External"/><Relationship Id="rId45" Type="http://schemas.openxmlformats.org/officeDocument/2006/relationships/hyperlink" Target="https://doi.org/10.1037/0000076-008" TargetMode="External"/><Relationship Id="rId53" Type="http://schemas.openxmlformats.org/officeDocument/2006/relationships/hyperlink" Target="https://doi.org/10.1037/0000076-001" TargetMode="External"/><Relationship Id="rId58" Type="http://schemas.openxmlformats.org/officeDocument/2006/relationships/hyperlink" Target="https://doi.org/10.1037/0000076-014" TargetMode="External"/><Relationship Id="rId66" Type="http://schemas.openxmlformats.org/officeDocument/2006/relationships/hyperlink" Target="https://doi.org/10.1590/1980-57642018dn13-030004" TargetMode="External"/><Relationship Id="rId74" Type="http://schemas.openxmlformats.org/officeDocument/2006/relationships/hyperlink" Target="https://doi.org/10.3233/JAD-180631" TargetMode="External"/><Relationship Id="rId79" Type="http://schemas.openxmlformats.org/officeDocument/2006/relationships/hyperlink" Target="https://doi.org/10.1007/s11065-020-09434-8" TargetMode="External"/><Relationship Id="rId5" Type="http://schemas.openxmlformats.org/officeDocument/2006/relationships/webSettings" Target="webSettings.xml"/><Relationship Id="rId61" Type="http://schemas.openxmlformats.org/officeDocument/2006/relationships/hyperlink" Target="https://doi.org/10.1016/j.neuroscience.2013.11.026" TargetMode="External"/><Relationship Id="rId82" Type="http://schemas.openxmlformats.org/officeDocument/2006/relationships/theme" Target="theme/theme1.xml"/><Relationship Id="rId10" Type="http://schemas.openxmlformats.org/officeDocument/2006/relationships/hyperlink" Target="https://software.ufl.edu/agreements/microsoft/student/downloads/" TargetMode="External"/><Relationship Id="rId19" Type="http://schemas.openxmlformats.org/officeDocument/2006/relationships/hyperlink" Target="http://teach.ufl.edu/wp-content/uploads/2012/08/NetiquetteGuideforOnlineCourses.pdf" TargetMode="External"/><Relationship Id="rId31" Type="http://schemas.openxmlformats.org/officeDocument/2006/relationships/hyperlink" Target="mailto:Learning-support@ufl.edu" TargetMode="External"/><Relationship Id="rId44" Type="http://schemas.openxmlformats.org/officeDocument/2006/relationships/hyperlink" Target="https://doi.org/10.1037/0000076-006" TargetMode="External"/><Relationship Id="rId52" Type="http://schemas.openxmlformats.org/officeDocument/2006/relationships/hyperlink" Target="https://doi.org/10.1037/a0033263" TargetMode="External"/><Relationship Id="rId60" Type="http://schemas.openxmlformats.org/officeDocument/2006/relationships/hyperlink" Target="https://doi.org/10.1037/0000076-016" TargetMode="External"/><Relationship Id="rId65" Type="http://schemas.openxmlformats.org/officeDocument/2006/relationships/hyperlink" Target="https://doi.org/10.1002/oby.22508" TargetMode="External"/><Relationship Id="rId73" Type="http://schemas.openxmlformats.org/officeDocument/2006/relationships/hyperlink" Target="https://doi.org/10.1093/advances/nmaa073" TargetMode="External"/><Relationship Id="rId78" Type="http://schemas.openxmlformats.org/officeDocument/2006/relationships/hyperlink" Target="https://doi.org/10.1037/0000076-024"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fehacker.com/the-feynman-technique-helps-you-study-faster-and-retain-1790501936" TargetMode="External"/><Relationship Id="rId14" Type="http://schemas.openxmlformats.org/officeDocument/2006/relationships/hyperlink" Target="http://catalog.ufl.edu/ugrad/current/regulations/info/grades.aspx" TargetMode="External"/><Relationship Id="rId22" Type="http://schemas.openxmlformats.org/officeDocument/2006/relationships/hyperlink" Target="http://gradschool.ufl.edu/students/introduction.html" TargetMode="External"/><Relationship Id="rId27" Type="http://schemas.openxmlformats.org/officeDocument/2006/relationships/hyperlink" Target="http://registrar.ufl.edu/catalog0910/policies/regulationferpa.html" TargetMode="External"/><Relationship Id="rId30" Type="http://schemas.openxmlformats.org/officeDocument/2006/relationships/hyperlink" Target="http://www.police.ufl.edu/" TargetMode="External"/><Relationship Id="rId35" Type="http://schemas.openxmlformats.org/officeDocument/2006/relationships/hyperlink" Target="https://teachingcenter.ufl.edu/" TargetMode="External"/><Relationship Id="rId43" Type="http://schemas.openxmlformats.org/officeDocument/2006/relationships/hyperlink" Target="https://doi.org/10.1037/pag0000024" TargetMode="External"/><Relationship Id="rId48" Type="http://schemas.openxmlformats.org/officeDocument/2006/relationships/hyperlink" Target="https://doi.org/10.1016/j.jalz.2018.07.219" TargetMode="External"/><Relationship Id="rId56" Type="http://schemas.openxmlformats.org/officeDocument/2006/relationships/hyperlink" Target="http://dx.doi.org/10.1136/jnnp-2019-321913" TargetMode="External"/><Relationship Id="rId64" Type="http://schemas.openxmlformats.org/officeDocument/2006/relationships/hyperlink" Target="https://doi.org/10.1037/0000076-020" TargetMode="External"/><Relationship Id="rId69" Type="http://schemas.openxmlformats.org/officeDocument/2006/relationships/hyperlink" Target="https://doi.org/10.1037/0000076-011" TargetMode="External"/><Relationship Id="rId77" Type="http://schemas.openxmlformats.org/officeDocument/2006/relationships/hyperlink" Target="https://doi.org/10.1037/0000076-023" TargetMode="External"/><Relationship Id="rId8" Type="http://schemas.openxmlformats.org/officeDocument/2006/relationships/hyperlink" Target="http://elearning.ufl.edu" TargetMode="External"/><Relationship Id="rId51" Type="http://schemas.openxmlformats.org/officeDocument/2006/relationships/hyperlink" Target="https://doi.org/10.1016/j.arr.2015.08.006" TargetMode="External"/><Relationship Id="rId72" Type="http://schemas.openxmlformats.org/officeDocument/2006/relationships/hyperlink" Target="https://doi.org/10.1093/ageing/afx084"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Users\hackg\Desktop\Learning-support@ufl.edu" TargetMode="External"/><Relationship Id="rId17" Type="http://schemas.openxmlformats.org/officeDocument/2006/relationships/hyperlink" Target="http://www.registrar.ufl.edu/catalogarchive/01-02-catalog/academic_regulations/academic_regulations_013_.htm" TargetMode="External"/><Relationship Id="rId25" Type="http://schemas.openxmlformats.org/officeDocument/2006/relationships/hyperlink" Target="https://gatorevals.aa.ufl.edu/public-results/" TargetMode="External"/><Relationship Id="rId33" Type="http://schemas.openxmlformats.org/officeDocument/2006/relationships/hyperlink" Target="https://www.crc.ufl.edu/" TargetMode="External"/><Relationship Id="rId38" Type="http://schemas.openxmlformats.org/officeDocument/2006/relationships/hyperlink" Target="http://www.distance.ufl.edu/student-complaint-process" TargetMode="External"/><Relationship Id="rId46" Type="http://schemas.openxmlformats.org/officeDocument/2006/relationships/hyperlink" Target="https://doi.org/10.1016/j.neurobiolaging.2019.03.022" TargetMode="External"/><Relationship Id="rId59" Type="http://schemas.openxmlformats.org/officeDocument/2006/relationships/hyperlink" Target="https://doi.org/10.1037/0000076-015" TargetMode="External"/><Relationship Id="rId67" Type="http://schemas.openxmlformats.org/officeDocument/2006/relationships/hyperlink" Target="https://doi.org/10.1016/j.tcm.2018.05.011" TargetMode="External"/><Relationship Id="rId20" Type="http://schemas.openxmlformats.org/officeDocument/2006/relationships/hyperlink" Target="https://www.dso.ufl.edu/sccr/process/student-conduct-honor-code/" TargetMode="External"/><Relationship Id="rId41" Type="http://schemas.openxmlformats.org/officeDocument/2006/relationships/hyperlink" Target="http://dx.doi.org/10.1037/pag0000288" TargetMode="External"/><Relationship Id="rId54" Type="http://schemas.openxmlformats.org/officeDocument/2006/relationships/hyperlink" Target="https://doi.org/10.1037/0000076-002" TargetMode="External"/><Relationship Id="rId62" Type="http://schemas.openxmlformats.org/officeDocument/2006/relationships/hyperlink" Target="https://doi.org/10.1016/j.neuroimage.2015.10.085" TargetMode="External"/><Relationship Id="rId70" Type="http://schemas.openxmlformats.org/officeDocument/2006/relationships/hyperlink" Target="https://doi.org/10.1037/0000076-012" TargetMode="External"/><Relationship Id="rId75" Type="http://schemas.openxmlformats.org/officeDocument/2006/relationships/hyperlink" Target="http://dx.doi.org/10.1136/bmjopen-2018-0228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atorevals.aa.ufl.edu/" TargetMode="External"/><Relationship Id="rId23" Type="http://schemas.openxmlformats.org/officeDocument/2006/relationships/hyperlink" Target="https://gatorevals.aa.ufl.edu/" TargetMode="External"/><Relationship Id="rId28" Type="http://schemas.openxmlformats.org/officeDocument/2006/relationships/hyperlink" Target="mailto:umatter@ufl.edu" TargetMode="External"/><Relationship Id="rId36" Type="http://schemas.openxmlformats.org/officeDocument/2006/relationships/hyperlink" Target="https://writing.ufl.edu/writing-studio/" TargetMode="External"/><Relationship Id="rId49" Type="http://schemas.openxmlformats.org/officeDocument/2006/relationships/hyperlink" Target="https://doi.org/10.1016/j.jalz.2019.06.4944" TargetMode="External"/><Relationship Id="rId57" Type="http://schemas.openxmlformats.org/officeDocument/2006/relationships/hyperlink" Target="https://doi.org/10.1037/0000076-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6610-8B84-4D82-91D6-DD67F607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6468</Words>
  <Characters>36870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6</cp:revision>
  <dcterms:created xsi:type="dcterms:W3CDTF">2021-08-22T19:19:00Z</dcterms:created>
  <dcterms:modified xsi:type="dcterms:W3CDTF">2021-08-23T19:09:00Z</dcterms:modified>
</cp:coreProperties>
</file>